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度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内蒙古自治区中小企业公共服务示范平台名单</w:t>
      </w:r>
    </w:p>
    <w:tbl>
      <w:tblPr>
        <w:tblStyle w:val="13"/>
        <w:tblpPr w:leftFromText="180" w:rightFromText="180" w:vertAnchor="page" w:horzAnchor="page" w:tblpX="2100" w:tblpY="2223"/>
        <w:tblOverlap w:val="never"/>
        <w:tblW w:w="0" w:type="auto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6"/>
        <w:gridCol w:w="42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tblHeader/>
        </w:trPr>
        <w:tc>
          <w:tcPr>
            <w:tcW w:w="3786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B3838" w:themeColor="background2" w:themeShade="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B3838" w:themeColor="background2" w:themeShade="40"/>
                <w:kern w:val="0"/>
                <w:sz w:val="21"/>
                <w:szCs w:val="21"/>
                <w:u w:val="none"/>
                <w:lang w:val="en-US" w:eastAsia="zh-CN" w:bidi="ar"/>
              </w:rPr>
              <w:t>服务机构名称</w:t>
            </w:r>
          </w:p>
        </w:tc>
        <w:tc>
          <w:tcPr>
            <w:tcW w:w="427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B3838" w:themeColor="background2" w:themeShade="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B3838" w:themeColor="background2" w:themeShade="40"/>
                <w:kern w:val="0"/>
                <w:sz w:val="21"/>
                <w:szCs w:val="21"/>
                <w:u w:val="none"/>
                <w:lang w:val="en-US" w:eastAsia="zh-CN" w:bidi="ar"/>
              </w:rPr>
              <w:t>平台类别</w:t>
            </w:r>
          </w:p>
        </w:tc>
      </w:tr>
      <w:tr>
        <w:trPr>
          <w:cantSplit/>
          <w:trHeight w:val="624" w:hRule="atLeast"/>
        </w:trPr>
        <w:tc>
          <w:tcPr>
            <w:tcW w:w="3786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kern w:val="0"/>
                <w:sz w:val="21"/>
                <w:szCs w:val="21"/>
                <w:u w:val="none"/>
                <w:lang w:val="en-US" w:eastAsia="zh-CN" w:bidi="ar"/>
              </w:rPr>
              <w:t>内蒙古石墨烯科技有限公司</w:t>
            </w:r>
          </w:p>
        </w:tc>
        <w:tc>
          <w:tcPr>
            <w:tcW w:w="427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kern w:val="0"/>
                <w:sz w:val="21"/>
                <w:szCs w:val="21"/>
                <w:u w:val="none"/>
                <w:lang w:val="en-US" w:eastAsia="zh-CN" w:bidi="ar"/>
              </w:rPr>
              <w:t>技术服务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86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kern w:val="0"/>
                <w:sz w:val="21"/>
                <w:szCs w:val="21"/>
                <w:u w:val="none"/>
                <w:lang w:val="en-US" w:eastAsia="zh-CN" w:bidi="ar"/>
              </w:rPr>
              <w:t>赤峰环保投资有限公司</w:t>
            </w:r>
          </w:p>
        </w:tc>
        <w:tc>
          <w:tcPr>
            <w:tcW w:w="427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kern w:val="0"/>
                <w:sz w:val="21"/>
                <w:szCs w:val="21"/>
                <w:u w:val="none"/>
                <w:lang w:val="en-US" w:eastAsia="zh-CN" w:bidi="ar"/>
              </w:rPr>
              <w:t>技术服务</w:t>
            </w:r>
          </w:p>
        </w:tc>
      </w:tr>
      <w:tr>
        <w:trPr>
          <w:cantSplit/>
          <w:trHeight w:val="624" w:hRule="atLeast"/>
        </w:trPr>
        <w:tc>
          <w:tcPr>
            <w:tcW w:w="3786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kern w:val="0"/>
                <w:sz w:val="21"/>
                <w:szCs w:val="21"/>
                <w:u w:val="none"/>
                <w:lang w:val="en-US" w:eastAsia="zh-CN" w:bidi="ar"/>
              </w:rPr>
              <w:t>内蒙古工大华远工程技术有限公司</w:t>
            </w:r>
          </w:p>
        </w:tc>
        <w:tc>
          <w:tcPr>
            <w:tcW w:w="427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kern w:val="0"/>
                <w:sz w:val="21"/>
                <w:szCs w:val="21"/>
                <w:u w:val="none"/>
                <w:lang w:val="en-US" w:eastAsia="zh-CN" w:bidi="ar"/>
              </w:rPr>
              <w:t>信息服务、技术服务、融资服务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86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kern w:val="0"/>
                <w:sz w:val="21"/>
                <w:szCs w:val="21"/>
                <w:u w:val="none"/>
                <w:lang w:val="en-US" w:eastAsia="zh-CN" w:bidi="ar"/>
              </w:rPr>
              <w:t>内蒙古爱养牛科技有限公司</w:t>
            </w:r>
          </w:p>
        </w:tc>
        <w:tc>
          <w:tcPr>
            <w:tcW w:w="427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kern w:val="0"/>
                <w:sz w:val="21"/>
                <w:szCs w:val="21"/>
                <w:u w:val="none"/>
                <w:lang w:val="en-US" w:eastAsia="zh-CN" w:bidi="ar"/>
              </w:rPr>
              <w:t>信息服务、培训服务、融资服务</w:t>
            </w:r>
          </w:p>
        </w:tc>
      </w:tr>
      <w:tr>
        <w:trPr>
          <w:cantSplit/>
          <w:trHeight w:val="624" w:hRule="atLeast"/>
        </w:trPr>
        <w:tc>
          <w:tcPr>
            <w:tcW w:w="3786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kern w:val="0"/>
                <w:sz w:val="21"/>
                <w:szCs w:val="21"/>
                <w:u w:val="none"/>
                <w:lang w:val="en-US" w:eastAsia="zh-CN" w:bidi="ar"/>
              </w:rPr>
              <w:t>赤峰普惠融资咨询服务有限责任公司</w:t>
            </w:r>
          </w:p>
        </w:tc>
        <w:tc>
          <w:tcPr>
            <w:tcW w:w="427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kern w:val="0"/>
                <w:sz w:val="21"/>
                <w:szCs w:val="21"/>
                <w:u w:val="none"/>
                <w:lang w:val="en-US" w:eastAsia="zh-CN" w:bidi="ar"/>
              </w:rPr>
              <w:t>融资服务、信息服务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86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kern w:val="0"/>
                <w:sz w:val="21"/>
                <w:szCs w:val="21"/>
                <w:u w:val="none"/>
                <w:lang w:val="en-US" w:eastAsia="zh-CN" w:bidi="ar"/>
              </w:rPr>
              <w:t>内蒙古睿智宏远电子商务有限公司</w:t>
            </w:r>
          </w:p>
        </w:tc>
        <w:tc>
          <w:tcPr>
            <w:tcW w:w="427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kern w:val="0"/>
                <w:sz w:val="21"/>
                <w:szCs w:val="21"/>
                <w:u w:val="none"/>
                <w:lang w:val="en-US" w:eastAsia="zh-CN" w:bidi="ar"/>
              </w:rPr>
              <w:t>信息服务、创业服务、培训服务</w:t>
            </w:r>
          </w:p>
        </w:tc>
      </w:tr>
      <w:tr>
        <w:trPr>
          <w:cantSplit/>
          <w:trHeight w:val="624" w:hRule="atLeast"/>
        </w:trPr>
        <w:tc>
          <w:tcPr>
            <w:tcW w:w="3786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kern w:val="0"/>
                <w:sz w:val="21"/>
                <w:szCs w:val="21"/>
                <w:u w:val="none"/>
                <w:lang w:val="en-US" w:eastAsia="zh-CN" w:bidi="ar"/>
              </w:rPr>
              <w:t>乌兰察布市中小企业公共服务中心</w:t>
            </w:r>
          </w:p>
        </w:tc>
        <w:tc>
          <w:tcPr>
            <w:tcW w:w="427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kern w:val="0"/>
                <w:sz w:val="21"/>
                <w:szCs w:val="21"/>
                <w:u w:val="none"/>
                <w:lang w:val="en-US" w:eastAsia="zh-CN" w:bidi="ar"/>
              </w:rPr>
              <w:t>培训服务、信息服务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86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kern w:val="0"/>
                <w:sz w:val="21"/>
                <w:szCs w:val="21"/>
                <w:u w:val="none"/>
                <w:lang w:val="en-US" w:eastAsia="zh-CN" w:bidi="ar"/>
              </w:rPr>
              <w:t>内蒙古铭科环境检测有限公司</w:t>
            </w:r>
          </w:p>
        </w:tc>
        <w:tc>
          <w:tcPr>
            <w:tcW w:w="427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kern w:val="0"/>
                <w:sz w:val="21"/>
                <w:szCs w:val="21"/>
                <w:u w:val="none"/>
                <w:lang w:val="en-US" w:eastAsia="zh-CN" w:bidi="ar"/>
              </w:rPr>
              <w:t>技术服务</w:t>
            </w:r>
          </w:p>
        </w:tc>
      </w:tr>
      <w:tr>
        <w:trPr>
          <w:cantSplit/>
          <w:trHeight w:val="624" w:hRule="atLeast"/>
        </w:trPr>
        <w:tc>
          <w:tcPr>
            <w:tcW w:w="3786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kern w:val="0"/>
                <w:sz w:val="21"/>
                <w:szCs w:val="21"/>
                <w:u w:val="none"/>
                <w:lang w:val="en-US" w:eastAsia="zh-CN" w:bidi="ar"/>
              </w:rPr>
              <w:t>包头市敕勒川众创空间管理有限公司</w:t>
            </w:r>
          </w:p>
        </w:tc>
        <w:tc>
          <w:tcPr>
            <w:tcW w:w="427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kern w:val="0"/>
                <w:sz w:val="21"/>
                <w:szCs w:val="21"/>
                <w:u w:val="none"/>
                <w:lang w:val="en-US" w:eastAsia="zh-CN" w:bidi="ar"/>
              </w:rPr>
              <w:t>创业服务、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kern w:val="0"/>
                <w:sz w:val="21"/>
                <w:szCs w:val="21"/>
                <w:u w:val="none"/>
                <w:lang w:val="en-US" w:eastAsia="zh-CN" w:bidi="ar"/>
              </w:rPr>
              <w:t>信息服务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86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kern w:val="0"/>
                <w:sz w:val="21"/>
                <w:szCs w:val="21"/>
                <w:u w:val="none"/>
                <w:lang w:val="en-US" w:eastAsia="zh-CN" w:bidi="ar"/>
              </w:rPr>
              <w:t>内蒙古绿循环网络科技有限公司</w:t>
            </w:r>
          </w:p>
        </w:tc>
        <w:tc>
          <w:tcPr>
            <w:tcW w:w="427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kern w:val="0"/>
                <w:sz w:val="21"/>
                <w:szCs w:val="21"/>
                <w:u w:val="none"/>
                <w:lang w:val="en-US" w:eastAsia="zh-CN" w:bidi="ar"/>
              </w:rPr>
              <w:t>信息服务、技术服务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86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kern w:val="0"/>
                <w:sz w:val="21"/>
                <w:szCs w:val="21"/>
                <w:u w:val="none"/>
                <w:lang w:val="en-US" w:eastAsia="zh-CN" w:bidi="ar"/>
              </w:rPr>
              <w:t>内蒙古领新科技有限公司</w:t>
            </w:r>
          </w:p>
        </w:tc>
        <w:tc>
          <w:tcPr>
            <w:tcW w:w="427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kern w:val="0"/>
                <w:sz w:val="21"/>
                <w:szCs w:val="21"/>
                <w:u w:val="none"/>
                <w:lang w:val="en-US" w:eastAsia="zh-CN" w:bidi="ar"/>
              </w:rPr>
              <w:t>信息服务、创业服务、技术服务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86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kern w:val="0"/>
                <w:sz w:val="21"/>
                <w:szCs w:val="21"/>
                <w:u w:val="none"/>
                <w:lang w:val="en-US" w:eastAsia="zh-CN" w:bidi="ar"/>
              </w:rPr>
              <w:t>鄂尔多斯市中小企业公共服务中心</w:t>
            </w:r>
          </w:p>
        </w:tc>
        <w:tc>
          <w:tcPr>
            <w:tcW w:w="427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kern w:val="0"/>
                <w:sz w:val="21"/>
                <w:szCs w:val="21"/>
                <w:u w:val="none"/>
                <w:lang w:val="en-US" w:eastAsia="zh-CN" w:bidi="ar"/>
              </w:rPr>
              <w:t>培训服务、融资服务、信息服务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86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kern w:val="0"/>
                <w:sz w:val="21"/>
                <w:szCs w:val="21"/>
                <w:u w:val="none"/>
                <w:lang w:val="en-US" w:eastAsia="zh-CN" w:bidi="ar"/>
              </w:rPr>
              <w:t>鄂尔多斯科教文化创意产业园管委会</w:t>
            </w:r>
          </w:p>
        </w:tc>
        <w:tc>
          <w:tcPr>
            <w:tcW w:w="427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kern w:val="0"/>
                <w:sz w:val="21"/>
                <w:szCs w:val="21"/>
                <w:u w:val="none"/>
                <w:lang w:val="en-US" w:eastAsia="zh-CN" w:bidi="ar"/>
              </w:rPr>
              <w:t>创业服务、培训服务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86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kern w:val="0"/>
                <w:sz w:val="21"/>
                <w:szCs w:val="21"/>
                <w:u w:val="none"/>
                <w:lang w:val="en-US" w:eastAsia="zh-CN" w:bidi="ar"/>
              </w:rPr>
              <w:t>乌拉特前旗新桥劳务有限责任公司</w:t>
            </w:r>
          </w:p>
        </w:tc>
        <w:tc>
          <w:tcPr>
            <w:tcW w:w="427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kern w:val="0"/>
                <w:sz w:val="21"/>
                <w:szCs w:val="21"/>
                <w:u w:val="none"/>
                <w:lang w:val="en-US" w:eastAsia="zh-CN" w:bidi="ar"/>
              </w:rPr>
              <w:t>创业服务、培训服务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86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kern w:val="0"/>
                <w:sz w:val="21"/>
                <w:szCs w:val="21"/>
                <w:u w:val="none"/>
                <w:lang w:val="en-US" w:eastAsia="zh-CN" w:bidi="ar"/>
              </w:rPr>
              <w:t>内蒙古亨达海天网络技术有限责任公司</w:t>
            </w:r>
          </w:p>
        </w:tc>
        <w:tc>
          <w:tcPr>
            <w:tcW w:w="427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kern w:val="0"/>
                <w:sz w:val="21"/>
                <w:szCs w:val="21"/>
                <w:u w:val="none"/>
                <w:lang w:val="en-US" w:eastAsia="zh-CN" w:bidi="ar"/>
              </w:rPr>
              <w:t>技术服务、信息服务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86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kern w:val="0"/>
                <w:sz w:val="21"/>
                <w:szCs w:val="21"/>
                <w:u w:val="none"/>
                <w:lang w:val="en-US" w:eastAsia="zh-CN" w:bidi="ar"/>
              </w:rPr>
              <w:t>鄂尔多斯市煤炭网有限公司</w:t>
            </w:r>
          </w:p>
        </w:tc>
        <w:tc>
          <w:tcPr>
            <w:tcW w:w="427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kern w:val="0"/>
                <w:sz w:val="21"/>
                <w:szCs w:val="21"/>
                <w:u w:val="none"/>
                <w:lang w:val="en-US" w:eastAsia="zh-CN" w:bidi="ar"/>
              </w:rPr>
              <w:t>信息服务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86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kern w:val="0"/>
                <w:sz w:val="21"/>
                <w:szCs w:val="21"/>
                <w:u w:val="none"/>
                <w:lang w:val="en-US" w:eastAsia="zh-CN" w:bidi="ar"/>
              </w:rPr>
              <w:t>内蒙古恒信通惠工贸股份有限公司</w:t>
            </w:r>
          </w:p>
        </w:tc>
        <w:tc>
          <w:tcPr>
            <w:tcW w:w="427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kern w:val="0"/>
                <w:sz w:val="21"/>
                <w:szCs w:val="21"/>
                <w:u w:val="none"/>
                <w:lang w:val="en-US" w:eastAsia="zh-CN" w:bidi="ar"/>
              </w:rPr>
              <w:t>培训服务、创业服务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86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kern w:val="0"/>
                <w:sz w:val="21"/>
                <w:szCs w:val="21"/>
                <w:u w:val="none"/>
                <w:lang w:val="en-US" w:eastAsia="zh-CN" w:bidi="ar"/>
              </w:rPr>
              <w:t>内蒙古爱立特纺织股份有限公司</w:t>
            </w:r>
          </w:p>
        </w:tc>
        <w:tc>
          <w:tcPr>
            <w:tcW w:w="427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kern w:val="0"/>
                <w:sz w:val="21"/>
                <w:szCs w:val="21"/>
                <w:u w:val="none"/>
                <w:lang w:val="en-US" w:eastAsia="zh-CN" w:bidi="ar"/>
              </w:rPr>
              <w:t>信息服务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86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kern w:val="0"/>
                <w:sz w:val="21"/>
                <w:szCs w:val="21"/>
                <w:u w:val="none"/>
                <w:lang w:val="en-US" w:eastAsia="zh-CN" w:bidi="ar"/>
              </w:rPr>
              <w:t>包头北大科技园有限公司</w:t>
            </w:r>
          </w:p>
        </w:tc>
        <w:tc>
          <w:tcPr>
            <w:tcW w:w="427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B3838" w:themeColor="background2" w:themeShade="40"/>
                <w:kern w:val="0"/>
                <w:sz w:val="21"/>
                <w:szCs w:val="21"/>
                <w:u w:val="none"/>
                <w:lang w:val="en-US" w:eastAsia="zh-CN" w:bidi="ar"/>
              </w:rPr>
              <w:t>创业服务、信息服务、技术服务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C23AB3"/>
    <w:multiLevelType w:val="multilevel"/>
    <w:tmpl w:val="22C23AB3"/>
    <w:lvl w:ilvl="0" w:tentative="0">
      <w:start w:val="1"/>
      <w:numFmt w:val="chineseCounting"/>
      <w:pStyle w:val="26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3C133827"/>
    <w:multiLevelType w:val="multilevel"/>
    <w:tmpl w:val="3C13382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2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B78DC"/>
    <w:rsid w:val="28622294"/>
    <w:rsid w:val="2CA96B04"/>
    <w:rsid w:val="6C7F9869"/>
    <w:rsid w:val="7CAF6FFA"/>
    <w:rsid w:val="98FB7FF3"/>
    <w:rsid w:val="DDDF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left="0" w:firstLine="0" w:firstLineChars="0"/>
      <w:outlineLvl w:val="0"/>
    </w:pPr>
    <w:rPr>
      <w:rFonts w:ascii="仿宋" w:hAnsi="仿宋"/>
      <w:b/>
      <w:color w:val="000000" w:themeColor="text1"/>
      <w:kern w:val="44"/>
      <w:sz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0" w:firstLine="0" w:firstLineChars="0"/>
      <w:outlineLvl w:val="1"/>
    </w:pPr>
    <w:rPr>
      <w:rFonts w:ascii="Arial" w:hAnsi="Arial" w:eastAsia="黑体"/>
      <w:b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400" w:firstLineChars="0"/>
      <w:outlineLvl w:val="2"/>
    </w:pPr>
    <w:rPr>
      <w:rFonts w:ascii="仿宋" w:hAnsi="仿宋"/>
      <w:b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3"/>
    </w:pPr>
    <w:rPr>
      <w:rFonts w:ascii="Arial" w:hAnsi="Arial" w:eastAsia="黑体"/>
      <w:b/>
      <w:color w:val="000000" w:themeColor="text1"/>
      <w:sz w:val="28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rFonts w:ascii="仿宋" w:hAnsi="仿宋"/>
      <w:b/>
      <w:color w:val="000000" w:themeColor="text1"/>
      <w:sz w:val="28"/>
      <w14:textFill>
        <w14:solidFill>
          <w14:schemeClr w14:val="tx1"/>
        </w14:solidFill>
      </w14:textFill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color w:val="000000" w:themeColor="text1"/>
      <w:sz w:val="24"/>
      <w14:textFill>
        <w14:solidFill>
          <w14:schemeClr w14:val="tx1"/>
        </w14:solidFill>
      </w14:textFill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rFonts w:ascii="仿宋" w:hAnsi="仿宋"/>
      <w:b/>
      <w:color w:val="000000" w:themeColor="text1"/>
      <w:sz w:val="24"/>
      <w14:textFill>
        <w14:solidFill>
          <w14:schemeClr w14:val="tx1"/>
        </w14:solidFill>
      </w14:textFill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color w:val="000000" w:themeColor="text1"/>
      <w:sz w:val="24"/>
      <w14:textFill>
        <w14:solidFill>
          <w14:schemeClr w14:val="tx1"/>
        </w14:solidFill>
      </w14:textFill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color w:val="000000" w:themeColor="text1"/>
      <w:sz w:val="21"/>
      <w14:textFill>
        <w14:solidFill>
          <w14:schemeClr w14:val="tx1"/>
        </w14:solidFill>
      </w14:textFill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left="0" w:firstLine="0" w:firstLineChars="0"/>
      <w:jc w:val="left"/>
    </w:pPr>
    <w:rPr>
      <w:rFonts w:ascii="宋体" w:hAnsi="宋体" w:eastAsiaTheme="minorEastAsia"/>
      <w:color w:val="000000" w:themeColor="text1"/>
      <w:sz w:val="18"/>
      <w14:textFill>
        <w14:solidFill>
          <w14:schemeClr w14:val="tx1"/>
        </w14:solidFill>
      </w14:textFill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ind w:left="0" w:firstLine="0" w:firstLineChars="0"/>
      <w:jc w:val="both"/>
      <w:outlineLvl w:val="9"/>
    </w:pPr>
    <w:rPr>
      <w:rFonts w:ascii="仿宋" w:hAnsi="仿宋"/>
      <w:color w:val="000000" w:themeColor="text1"/>
      <w:sz w:val="18"/>
      <w14:textFill>
        <w14:solidFill>
          <w14:schemeClr w14:val="tx1"/>
        </w14:solidFill>
      </w14:textFill>
    </w:rPr>
  </w:style>
  <w:style w:type="paragraph" w:customStyle="1" w:styleId="15">
    <w:name w:val="份号"/>
    <w:basedOn w:val="1"/>
    <w:qFormat/>
    <w:uiPriority w:val="0"/>
    <w:pPr>
      <w:ind w:left="0" w:firstLine="0" w:firstLineChars="0"/>
      <w:jc w:val="left"/>
    </w:pPr>
    <w:rPr>
      <w:rFonts w:ascii="仿宋" w:hAnsi="仿宋" w:eastAsia="仿宋"/>
      <w:color w:val="000000" w:themeColor="text1"/>
      <w:sz w:val="32"/>
      <w14:textFill>
        <w14:solidFill>
          <w14:schemeClr w14:val="tx1"/>
        </w14:solidFill>
      </w14:textFill>
    </w:rPr>
  </w:style>
  <w:style w:type="paragraph" w:customStyle="1" w:styleId="16">
    <w:name w:val="密级和保密期限"/>
    <w:qFormat/>
    <w:uiPriority w:val="0"/>
    <w:pPr>
      <w:ind w:firstLine="0" w:firstLineChars="0"/>
      <w:jc w:val="left"/>
    </w:pPr>
    <w:rPr>
      <w:rFonts w:ascii="黑体" w:hAnsi="黑体" w:eastAsia="黑体" w:cs="Times New Roman"/>
      <w:color w:val="000000" w:themeColor="text1"/>
      <w:sz w:val="32"/>
      <w14:textFill>
        <w14:solidFill>
          <w14:schemeClr w14:val="tx1"/>
        </w14:solidFill>
      </w14:textFill>
    </w:rPr>
  </w:style>
  <w:style w:type="paragraph" w:customStyle="1" w:styleId="17">
    <w:name w:val="紧急程度"/>
    <w:basedOn w:val="16"/>
    <w:qFormat/>
    <w:uiPriority w:val="0"/>
    <w:pPr>
      <w:ind w:firstLine="0" w:firstLineChars="0"/>
    </w:pPr>
  </w:style>
  <w:style w:type="paragraph" w:customStyle="1" w:styleId="18">
    <w:name w:val="发文机关"/>
    <w:basedOn w:val="1"/>
    <w:qFormat/>
    <w:uiPriority w:val="0"/>
    <w:pPr>
      <w:ind w:left="0" w:firstLine="0" w:firstLineChars="0"/>
      <w:jc w:val="center"/>
    </w:pPr>
    <w:rPr>
      <w:rFonts w:ascii="方正小标宋简体" w:hAnsi="方正小标宋简体" w:eastAsia="方正小标宋简体"/>
      <w:color w:val="FF0000"/>
      <w:sz w:val="84"/>
    </w:rPr>
  </w:style>
  <w:style w:type="paragraph" w:customStyle="1" w:styleId="19">
    <w:name w:val="发文字号（平行/下行文）"/>
    <w:basedOn w:val="1"/>
    <w:qFormat/>
    <w:uiPriority w:val="0"/>
    <w:pPr>
      <w:ind w:left="0" w:firstLine="0" w:firstLineChars="0"/>
      <w:jc w:val="center"/>
    </w:pPr>
    <w:rPr>
      <w:rFonts w:ascii="仿宋" w:hAnsi="仿宋" w:eastAsia="仿宋"/>
      <w:color w:val="000000" w:themeColor="text1"/>
      <w:sz w:val="32"/>
      <w14:textFill>
        <w14:solidFill>
          <w14:schemeClr w14:val="tx1"/>
        </w14:solidFill>
      </w14:textFill>
    </w:rPr>
  </w:style>
  <w:style w:type="character" w:customStyle="1" w:styleId="20">
    <w:name w:val="发文字号（上行文）"/>
    <w:basedOn w:val="14"/>
    <w:qFormat/>
    <w:uiPriority w:val="0"/>
    <w:rPr>
      <w:rFonts w:ascii="仿宋" w:hAnsi="仿宋" w:eastAsia="仿宋" w:cs="Times New Roman"/>
      <w:color w:val="000000" w:themeColor="text1"/>
      <w:sz w:val="32"/>
      <w14:textFill>
        <w14:solidFill>
          <w14:schemeClr w14:val="tx1"/>
        </w14:solidFill>
      </w14:textFill>
    </w:rPr>
  </w:style>
  <w:style w:type="character" w:customStyle="1" w:styleId="21">
    <w:name w:val="签发人："/>
    <w:basedOn w:val="14"/>
    <w:qFormat/>
    <w:uiPriority w:val="0"/>
    <w:rPr>
      <w:rFonts w:ascii="Calibri" w:hAnsi="Calibri" w:eastAsia="仿宋" w:cs="Times New Roman"/>
      <w:color w:val="000000" w:themeColor="text1"/>
      <w:sz w:val="32"/>
      <w14:textFill>
        <w14:solidFill>
          <w14:schemeClr w14:val="tx1"/>
        </w14:solidFill>
      </w14:textFill>
    </w:rPr>
  </w:style>
  <w:style w:type="character" w:customStyle="1" w:styleId="22">
    <w:name w:val="签发人姓名"/>
    <w:basedOn w:val="14"/>
    <w:qFormat/>
    <w:uiPriority w:val="0"/>
    <w:rPr>
      <w:rFonts w:ascii="Calibri" w:hAnsi="Calibri" w:eastAsia="华文楷体" w:cs="Times New Roman"/>
      <w:color w:val="000000" w:themeColor="text1"/>
      <w:sz w:val="32"/>
      <w14:textFill>
        <w14:solidFill>
          <w14:schemeClr w14:val="tx1"/>
        </w14:solidFill>
      </w14:textFill>
    </w:rPr>
  </w:style>
  <w:style w:type="paragraph" w:customStyle="1" w:styleId="23">
    <w:name w:val="正文标题"/>
    <w:basedOn w:val="1"/>
    <w:qFormat/>
    <w:uiPriority w:val="0"/>
    <w:pPr>
      <w:ind w:left="0" w:firstLine="0" w:firstLineChars="0"/>
      <w:jc w:val="center"/>
      <w:outlineLvl w:val="9"/>
    </w:pPr>
    <w:rPr>
      <w:rFonts w:ascii="方正小标宋简体" w:hAnsi="方正小标宋简体" w:eastAsia="方正小标宋简体"/>
      <w:color w:val="000000" w:themeColor="text1"/>
      <w:sz w:val="44"/>
      <w14:textFill>
        <w14:solidFill>
          <w14:schemeClr w14:val="tx1"/>
        </w14:solidFill>
      </w14:textFill>
    </w:rPr>
  </w:style>
  <w:style w:type="paragraph" w:customStyle="1" w:styleId="24">
    <w:name w:val="主送机关"/>
    <w:basedOn w:val="1"/>
    <w:qFormat/>
    <w:uiPriority w:val="0"/>
    <w:pPr>
      <w:ind w:left="0" w:firstLine="0" w:firstLineChars="0"/>
      <w:jc w:val="left"/>
    </w:pPr>
    <w:rPr>
      <w:rFonts w:ascii="仿宋" w:hAnsi="仿宋" w:eastAsia="仿宋"/>
      <w:color w:val="000000" w:themeColor="text1"/>
      <w:sz w:val="32"/>
      <w14:textFill>
        <w14:solidFill>
          <w14:schemeClr w14:val="tx1"/>
        </w14:solidFill>
      </w14:textFill>
    </w:rPr>
  </w:style>
  <w:style w:type="paragraph" w:customStyle="1" w:styleId="25">
    <w:name w:val="样式1"/>
    <w:basedOn w:val="1"/>
    <w:qFormat/>
    <w:uiPriority w:val="0"/>
    <w:pPr>
      <w:numPr>
        <w:ilvl w:val="2"/>
        <w:numId w:val="2"/>
      </w:numPr>
      <w:ind w:left="0" w:firstLine="400" w:firstLineChars="0"/>
    </w:pPr>
    <w:rPr>
      <w:rFonts w:ascii="仿宋" w:hAnsi="仿宋"/>
      <w:color w:val="000000" w:themeColor="text1"/>
      <w14:textFill>
        <w14:solidFill>
          <w14:schemeClr w14:val="tx1"/>
        </w14:solidFill>
      </w14:textFill>
    </w:rPr>
  </w:style>
  <w:style w:type="paragraph" w:customStyle="1" w:styleId="26">
    <w:name w:val="正文第一级"/>
    <w:basedOn w:val="2"/>
    <w:next w:val="1"/>
    <w:qFormat/>
    <w:uiPriority w:val="0"/>
    <w:pPr>
      <w:numPr>
        <w:ilvl w:val="0"/>
        <w:numId w:val="1"/>
      </w:numPr>
      <w:spacing w:line="240" w:lineRule="auto"/>
    </w:pPr>
    <w:rPr>
      <w:rFonts w:eastAsia="黑体"/>
      <w:b w:val="0"/>
      <w:sz w:val="32"/>
    </w:rPr>
  </w:style>
  <w:style w:type="paragraph" w:customStyle="1" w:styleId="27">
    <w:name w:val="正文第二级"/>
    <w:basedOn w:val="3"/>
    <w:next w:val="1"/>
    <w:qFormat/>
    <w:uiPriority w:val="0"/>
    <w:pPr>
      <w:spacing w:line="240" w:lineRule="auto"/>
      <w:ind w:firstLine="643" w:firstLineChars="200"/>
    </w:pPr>
    <w:rPr>
      <w:rFonts w:ascii="楷体" w:hAnsi="楷体" w:eastAsia="楷体"/>
      <w:b w:val="0"/>
    </w:rPr>
  </w:style>
  <w:style w:type="paragraph" w:customStyle="1" w:styleId="28">
    <w:name w:val="正文第三级"/>
    <w:basedOn w:val="4"/>
    <w:next w:val="1"/>
    <w:qFormat/>
    <w:uiPriority w:val="0"/>
    <w:pPr>
      <w:spacing w:line="240" w:lineRule="auto"/>
      <w:ind w:firstLine="643" w:firstLineChars="200"/>
    </w:pPr>
    <w:rPr>
      <w:rFonts w:eastAsia="仿宋"/>
      <w:b w:val="0"/>
    </w:rPr>
  </w:style>
  <w:style w:type="paragraph" w:customStyle="1" w:styleId="29">
    <w:name w:val="正文第四级"/>
    <w:basedOn w:val="5"/>
    <w:next w:val="1"/>
    <w:qFormat/>
    <w:uiPriority w:val="0"/>
    <w:pPr>
      <w:spacing w:line="240" w:lineRule="auto"/>
      <w:ind w:firstLine="562" w:firstLineChars="200"/>
    </w:pPr>
    <w:rPr>
      <w:rFonts w:ascii="仿宋" w:hAnsi="仿宋" w:eastAsia="仿宋"/>
      <w:b w:val="0"/>
      <w:sz w:val="32"/>
    </w:rPr>
  </w:style>
  <w:style w:type="paragraph" w:customStyle="1" w:styleId="30">
    <w:name w:val="附件：（单个附件）"/>
    <w:basedOn w:val="1"/>
    <w:qFormat/>
    <w:uiPriority w:val="0"/>
    <w:pPr>
      <w:ind w:left="1600" w:leftChars="200" w:hanging="960" w:hangingChars="300"/>
    </w:pPr>
    <w:rPr>
      <w:rFonts w:ascii="仿宋" w:hAnsi="仿宋" w:eastAsia="仿宋"/>
      <w:color w:val="000000" w:themeColor="text1"/>
      <w:sz w:val="32"/>
      <w14:textFill>
        <w14:solidFill>
          <w14:schemeClr w14:val="tx1"/>
        </w14:solidFill>
      </w14:textFill>
    </w:rPr>
  </w:style>
  <w:style w:type="paragraph" w:customStyle="1" w:styleId="31">
    <w:name w:val="附件：1."/>
    <w:basedOn w:val="30"/>
    <w:qFormat/>
    <w:uiPriority w:val="0"/>
    <w:pPr>
      <w:ind w:left="1920" w:hanging="1280" w:hangingChars="400"/>
    </w:pPr>
  </w:style>
  <w:style w:type="paragraph" w:customStyle="1" w:styleId="32">
    <w:name w:val="附件：2. 及以上"/>
    <w:basedOn w:val="31"/>
    <w:qFormat/>
    <w:uiPriority w:val="0"/>
    <w:pPr>
      <w:ind w:left="1920" w:leftChars="500" w:hanging="320" w:hangingChars="100"/>
    </w:pPr>
  </w:style>
  <w:style w:type="character" w:customStyle="1" w:styleId="33">
    <w:name w:val="发文机关署名（盖章）"/>
    <w:basedOn w:val="14"/>
    <w:qFormat/>
    <w:uiPriority w:val="0"/>
    <w:rPr>
      <w:rFonts w:ascii="仿宋" w:hAnsi="仿宋" w:eastAsia="仿宋" w:cs="Times New Roman"/>
      <w:sz w:val="32"/>
    </w:rPr>
  </w:style>
  <w:style w:type="paragraph" w:customStyle="1" w:styleId="34">
    <w:name w:val="成文日期（盖章）"/>
    <w:basedOn w:val="1"/>
    <w:qFormat/>
    <w:uiPriority w:val="0"/>
    <w:pPr>
      <w:ind w:left="0" w:right="1280" w:rightChars="400" w:firstLine="0" w:firstLineChars="0"/>
      <w:jc w:val="right"/>
    </w:pPr>
    <w:rPr>
      <w:rFonts w:ascii="仿宋" w:hAnsi="仿宋" w:eastAsia="仿宋"/>
      <w:color w:val="000000" w:themeColor="text1"/>
      <w:sz w:val="32"/>
      <w14:textFill>
        <w14:solidFill>
          <w14:schemeClr w14:val="tx1"/>
        </w14:solidFill>
      </w14:textFill>
    </w:rPr>
  </w:style>
  <w:style w:type="paragraph" w:customStyle="1" w:styleId="35">
    <w:name w:val="发文机关署名（不盖章）"/>
    <w:basedOn w:val="34"/>
    <w:qFormat/>
    <w:uiPriority w:val="0"/>
    <w:pPr>
      <w:ind w:right="640" w:rightChars="200"/>
    </w:pPr>
  </w:style>
  <w:style w:type="paragraph" w:customStyle="1" w:styleId="36">
    <w:name w:val="成文日期（不盖章）"/>
    <w:basedOn w:val="35"/>
    <w:qFormat/>
    <w:uiPriority w:val="0"/>
    <w:pPr>
      <w:ind w:right="0" w:rightChars="0"/>
    </w:pPr>
  </w:style>
  <w:style w:type="paragraph" w:customStyle="1" w:styleId="37">
    <w:name w:val="附注"/>
    <w:basedOn w:val="1"/>
    <w:qFormat/>
    <w:uiPriority w:val="0"/>
    <w:pPr>
      <w:ind w:left="0" w:firstLine="0" w:firstLineChars="0"/>
      <w:jc w:val="left"/>
    </w:pPr>
    <w:rPr>
      <w:rFonts w:ascii="仿宋" w:hAnsi="仿宋" w:eastAsia="仿宋"/>
      <w:color w:val="000000" w:themeColor="text1"/>
      <w:sz w:val="32"/>
      <w14:textFill>
        <w14:solidFill>
          <w14:schemeClr w14:val="tx1"/>
        </w14:solidFill>
      </w14:textFill>
    </w:rPr>
  </w:style>
  <w:style w:type="paragraph" w:customStyle="1" w:styleId="38">
    <w:name w:val="附件"/>
    <w:basedOn w:val="1"/>
    <w:qFormat/>
    <w:uiPriority w:val="0"/>
    <w:pPr>
      <w:ind w:left="0" w:firstLine="0" w:firstLineChars="0"/>
      <w:jc w:val="left"/>
    </w:pPr>
    <w:rPr>
      <w:rFonts w:ascii="仿宋" w:hAnsi="仿宋" w:eastAsia="黑体"/>
      <w:color w:val="000000" w:themeColor="text1"/>
      <w:sz w:val="32"/>
      <w14:textFill>
        <w14:solidFill>
          <w14:schemeClr w14:val="tx1"/>
        </w14:solidFill>
      </w14:textFill>
    </w:rPr>
  </w:style>
  <w:style w:type="paragraph" w:customStyle="1" w:styleId="39">
    <w:name w:val="抄送机关"/>
    <w:basedOn w:val="40"/>
    <w:qFormat/>
    <w:uiPriority w:val="0"/>
    <w:pPr>
      <w:ind w:left="320" w:leftChars="100" w:right="320" w:rightChars="100" w:firstLine="0" w:firstLineChars="0"/>
    </w:pPr>
    <w:rPr>
      <w:rFonts w:eastAsia="仿宋"/>
      <w:sz w:val="28"/>
    </w:rPr>
  </w:style>
  <w:style w:type="paragraph" w:customStyle="1" w:styleId="40">
    <w:name w:val="公文_正文"/>
    <w:basedOn w:val="1"/>
    <w:qFormat/>
    <w:uiPriority w:val="0"/>
    <w:pPr>
      <w:ind w:left="0" w:firstLine="420" w:firstLineChars="200"/>
    </w:pPr>
    <w:rPr>
      <w:rFonts w:ascii="仿宋" w:hAnsi="仿宋" w:eastAsia="仿宋"/>
      <w:color w:val="000000" w:themeColor="text1"/>
      <w:sz w:val="32"/>
      <w14:textFill>
        <w14:solidFill>
          <w14:schemeClr w14:val="tx1"/>
        </w14:solidFill>
      </w14:textFill>
    </w:rPr>
  </w:style>
  <w:style w:type="paragraph" w:customStyle="1" w:styleId="41">
    <w:name w:val="印发机关和印发日期"/>
    <w:basedOn w:val="1"/>
    <w:qFormat/>
    <w:uiPriority w:val="0"/>
    <w:pPr>
      <w:ind w:left="320" w:leftChars="100" w:right="320" w:rightChars="100" w:firstLine="0" w:firstLineChars="0"/>
    </w:pPr>
    <w:rPr>
      <w:rFonts w:ascii="仿宋" w:hAnsi="仿宋" w:eastAsia="仿宋"/>
      <w:color w:val="000000" w:themeColor="text1"/>
      <w:sz w:val="28"/>
      <w14:textFill>
        <w14:solidFill>
          <w14:schemeClr w14:val="tx1"/>
        </w14:solidFill>
      </w14:textFill>
    </w:rPr>
  </w:style>
  <w:style w:type="paragraph" w:customStyle="1" w:styleId="42">
    <w:name w:val="公文_页码"/>
    <w:basedOn w:val="1"/>
    <w:uiPriority w:val="0"/>
    <w:pPr>
      <w:ind w:left="0" w:firstLine="0" w:firstLineChars="0"/>
      <w:jc w:val="left"/>
    </w:pPr>
    <w:rPr>
      <w:rFonts w:ascii="仿宋" w:hAnsi="仿宋" w:eastAsia="宋体"/>
      <w:color w:val="000000" w:themeColor="text1"/>
      <w:sz w:val="2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公文标准.dotm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2019-01-16T22:11:00Z</dcterms:created>
  <dc:creator>陈欣琪</dc:creator>
  <cp:lastModifiedBy>uos</cp:lastModifiedBy>
  <dcterms:modified xsi:type="dcterms:W3CDTF">2021-07-02T10:13:01Z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