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楷体_GBK" w:hAnsi="方正楷体_GBK" w:eastAsia="方正楷体_GBK" w:cs="方正楷体_GBK"/>
          <w:b w:val="0"/>
          <w:bCs w:val="0"/>
          <w:sz w:val="30"/>
          <w:szCs w:val="30"/>
          <w:lang w:eastAsia="zh-CN"/>
        </w:rPr>
      </w:pPr>
      <w:r>
        <w:rPr>
          <w:rFonts w:hint="eastAsia" w:ascii="方正楷体_GBK" w:hAnsi="方正楷体_GBK" w:eastAsia="方正楷体_GBK" w:cs="方正楷体_GBK"/>
          <w:b w:val="0"/>
          <w:bCs w:val="0"/>
          <w:sz w:val="30"/>
          <w:szCs w:val="30"/>
          <w:lang w:eastAsia="zh-CN"/>
        </w:rPr>
        <w:t>申报指南（九</w:t>
      </w:r>
      <w:bookmarkStart w:id="0" w:name="_GoBack"/>
      <w:bookmarkEnd w:id="0"/>
      <w:r>
        <w:rPr>
          <w:rFonts w:hint="eastAsia" w:ascii="方正楷体_GBK" w:hAnsi="方正楷体_GBK" w:eastAsia="方正楷体_GBK" w:cs="方正楷体_GBK"/>
          <w:b w:val="0"/>
          <w:bCs w:val="0"/>
          <w:sz w:val="30"/>
          <w:szCs w:val="30"/>
          <w:lang w:eastAsia="zh-CN"/>
        </w:rPr>
        <w:t>）</w:t>
      </w:r>
    </w:p>
    <w:p>
      <w:pPr>
        <w:spacing w:line="600" w:lineRule="exact"/>
        <w:jc w:val="center"/>
        <w:rPr>
          <w:rFonts w:hint="eastAsia" w:ascii="方正小标宋简体" w:hAnsi="仿宋" w:eastAsia="方正小标宋简体"/>
          <w:spacing w:val="-4"/>
          <w:sz w:val="44"/>
          <w:szCs w:val="44"/>
        </w:rPr>
      </w:pPr>
    </w:p>
    <w:p>
      <w:pPr>
        <w:spacing w:line="600" w:lineRule="exact"/>
        <w:jc w:val="center"/>
        <w:rPr>
          <w:rFonts w:ascii="方正小标宋简体" w:hAnsi="仿宋" w:eastAsia="方正小标宋简体"/>
          <w:spacing w:val="-4"/>
          <w:sz w:val="44"/>
          <w:szCs w:val="44"/>
        </w:rPr>
      </w:pPr>
      <w:r>
        <w:rPr>
          <w:rFonts w:hint="eastAsia" w:ascii="方正小标宋简体" w:hAnsi="仿宋" w:eastAsia="方正小标宋简体"/>
          <w:spacing w:val="-4"/>
          <w:sz w:val="44"/>
          <w:szCs w:val="44"/>
        </w:rPr>
        <w:t>202</w:t>
      </w:r>
      <w:r>
        <w:rPr>
          <w:rFonts w:hint="eastAsia" w:ascii="方正小标宋简体" w:hAnsi="仿宋" w:eastAsia="方正小标宋简体"/>
          <w:spacing w:val="-4"/>
          <w:sz w:val="44"/>
          <w:szCs w:val="44"/>
          <w:lang w:val="en-US" w:eastAsia="zh-CN"/>
        </w:rPr>
        <w:t>2</w:t>
      </w:r>
      <w:r>
        <w:rPr>
          <w:rFonts w:hint="eastAsia" w:ascii="方正小标宋简体" w:hAnsi="仿宋" w:eastAsia="方正小标宋简体"/>
          <w:spacing w:val="-4"/>
          <w:sz w:val="44"/>
          <w:szCs w:val="44"/>
        </w:rPr>
        <w:t>年自治区仿制药质量和疗效</w:t>
      </w:r>
    </w:p>
    <w:p>
      <w:pPr>
        <w:spacing w:line="600" w:lineRule="exact"/>
        <w:jc w:val="center"/>
        <w:rPr>
          <w:rFonts w:ascii="方正小标宋简体" w:hAnsi="仿宋" w:eastAsia="方正小标宋简体"/>
          <w:spacing w:val="-4"/>
          <w:sz w:val="44"/>
          <w:szCs w:val="44"/>
        </w:rPr>
      </w:pPr>
      <w:r>
        <w:rPr>
          <w:rFonts w:hint="eastAsia" w:ascii="方正小标宋简体" w:hAnsi="仿宋" w:eastAsia="方正小标宋简体"/>
          <w:spacing w:val="-4"/>
          <w:sz w:val="44"/>
          <w:szCs w:val="44"/>
        </w:rPr>
        <w:t>一致性评价项目申报指南</w:t>
      </w:r>
    </w:p>
    <w:p>
      <w:pPr>
        <w:spacing w:line="600" w:lineRule="exact"/>
        <w:jc w:val="center"/>
        <w:rPr>
          <w:rFonts w:ascii="方正小标宋简体" w:hAnsi="仿宋" w:eastAsia="方正小标宋简体"/>
          <w:spacing w:val="-4"/>
          <w:sz w:val="44"/>
          <w:szCs w:val="44"/>
        </w:rPr>
      </w:pP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一、支持方向</w:t>
      </w:r>
    </w:p>
    <w:p>
      <w:pPr>
        <w:spacing w:line="600" w:lineRule="exact"/>
        <w:ind w:firstLine="624" w:firstLineChars="200"/>
        <w:jc w:val="left"/>
        <w:rPr>
          <w:rFonts w:ascii="仿宋" w:hAnsi="仿宋" w:eastAsia="仿宋"/>
          <w:sz w:val="32"/>
          <w:szCs w:val="32"/>
        </w:rPr>
      </w:pPr>
      <w:r>
        <w:rPr>
          <w:rFonts w:hint="eastAsia" w:ascii="仿宋" w:hAnsi="仿宋" w:eastAsia="仿宋"/>
          <w:spacing w:val="-4"/>
          <w:sz w:val="32"/>
          <w:szCs w:val="32"/>
        </w:rPr>
        <w:t>重点支持医药企业开展仿制药质量和疗效一致性评价工作，加快区内仿制药发展进程。</w:t>
      </w:r>
      <w:r>
        <w:rPr>
          <w:rFonts w:ascii="仿宋" w:hAnsi="仿宋" w:eastAsia="仿宋"/>
          <w:sz w:val="32"/>
          <w:szCs w:val="32"/>
        </w:rPr>
        <w:t xml:space="preserve"> </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二、申报资格及条件</w:t>
      </w:r>
    </w:p>
    <w:p>
      <w:pPr>
        <w:spacing w:line="600" w:lineRule="exact"/>
        <w:ind w:firstLine="640" w:firstLineChars="200"/>
        <w:jc w:val="left"/>
        <w:rPr>
          <w:rFonts w:hint="eastAsia" w:ascii="仿宋" w:hAnsi="仿宋" w:eastAsia="仿宋" w:cs="楷体"/>
          <w:bCs/>
          <w:sz w:val="32"/>
          <w:szCs w:val="32"/>
          <w:lang w:eastAsia="zh-CN"/>
        </w:rPr>
      </w:pPr>
      <w:r>
        <w:rPr>
          <w:rFonts w:hint="eastAsia" w:ascii="仿宋" w:hAnsi="仿宋" w:eastAsia="仿宋" w:cs="楷体"/>
          <w:bCs/>
          <w:sz w:val="32"/>
          <w:szCs w:val="32"/>
        </w:rPr>
        <w:t>（一）在我区注册的医药企业</w:t>
      </w:r>
      <w:r>
        <w:rPr>
          <w:rFonts w:hint="eastAsia" w:ascii="仿宋" w:hAnsi="仿宋" w:eastAsia="仿宋" w:cs="楷体"/>
          <w:bCs/>
          <w:sz w:val="32"/>
          <w:szCs w:val="32"/>
          <w:lang w:eastAsia="zh-CN"/>
        </w:rPr>
        <w:t>；</w:t>
      </w:r>
    </w:p>
    <w:p>
      <w:pPr>
        <w:spacing w:line="360" w:lineRule="auto"/>
        <w:ind w:firstLine="617" w:firstLineChars="193"/>
        <w:rPr>
          <w:rFonts w:hint="eastAsia" w:ascii="仿宋" w:hAnsi="仿宋" w:eastAsia="仿宋" w:cs="宋体"/>
          <w:color w:val="000000"/>
          <w:sz w:val="32"/>
          <w:szCs w:val="32"/>
          <w:lang w:eastAsia="zh-CN"/>
        </w:rPr>
      </w:pPr>
      <w:r>
        <w:rPr>
          <w:rFonts w:hint="eastAsia" w:ascii="仿宋" w:hAnsi="仿宋" w:eastAsia="仿宋" w:cs="宋体"/>
          <w:color w:val="000000"/>
          <w:sz w:val="32"/>
          <w:szCs w:val="32"/>
          <w:lang w:val="en-US" w:eastAsia="zh-CN"/>
        </w:rPr>
        <w:t>（二）申报企业（单位）</w:t>
      </w:r>
      <w:r>
        <w:rPr>
          <w:rFonts w:hint="eastAsia" w:ascii="仿宋" w:hAnsi="仿宋" w:eastAsia="仿宋" w:cs="宋体"/>
          <w:color w:val="000000"/>
          <w:sz w:val="32"/>
          <w:szCs w:val="32"/>
        </w:rPr>
        <w:t>近三年未发生</w:t>
      </w:r>
      <w:r>
        <w:rPr>
          <w:rFonts w:hint="eastAsia" w:ascii="仿宋" w:hAnsi="仿宋" w:eastAsia="仿宋" w:cs="宋体"/>
          <w:color w:val="000000"/>
          <w:sz w:val="32"/>
          <w:szCs w:val="32"/>
          <w:lang w:eastAsia="zh-CN"/>
        </w:rPr>
        <w:t>较</w:t>
      </w:r>
      <w:r>
        <w:rPr>
          <w:rFonts w:hint="eastAsia" w:ascii="仿宋" w:hAnsi="仿宋" w:eastAsia="仿宋" w:cs="宋体"/>
          <w:color w:val="000000"/>
          <w:sz w:val="32"/>
          <w:szCs w:val="32"/>
        </w:rPr>
        <w:t>大安全、环保和质量事故</w:t>
      </w:r>
      <w:r>
        <w:rPr>
          <w:rFonts w:hint="eastAsia" w:ascii="仿宋" w:hAnsi="仿宋" w:eastAsia="仿宋" w:cs="宋体"/>
          <w:color w:val="000000"/>
          <w:sz w:val="32"/>
          <w:szCs w:val="32"/>
          <w:lang w:eastAsia="zh-CN"/>
        </w:rPr>
        <w:t>。</w:t>
      </w:r>
    </w:p>
    <w:p>
      <w:pPr>
        <w:spacing w:line="360" w:lineRule="auto"/>
        <w:ind w:firstLine="617" w:firstLineChars="193"/>
        <w:rPr>
          <w:rFonts w:hint="eastAsia" w:ascii="仿宋" w:hAnsi="仿宋" w:eastAsia="仿宋" w:cs="宋体"/>
          <w:color w:val="000000"/>
          <w:sz w:val="32"/>
          <w:szCs w:val="32"/>
        </w:rPr>
      </w:pPr>
      <w:r>
        <w:rPr>
          <w:rFonts w:hint="eastAsia" w:ascii="仿宋" w:hAnsi="仿宋" w:eastAsia="仿宋" w:cs="宋体"/>
          <w:color w:val="000000"/>
          <w:sz w:val="32"/>
          <w:szCs w:val="32"/>
          <w:lang w:val="en-US" w:eastAsia="zh-CN"/>
        </w:rPr>
        <w:t>（三）申报企业（单位）无</w:t>
      </w:r>
      <w:r>
        <w:rPr>
          <w:rFonts w:hint="eastAsia" w:ascii="仿宋" w:hAnsi="仿宋" w:eastAsia="仿宋" w:cs="宋体"/>
          <w:color w:val="000000"/>
          <w:sz w:val="32"/>
          <w:szCs w:val="32"/>
          <w:lang w:eastAsia="zh-CN"/>
        </w:rPr>
        <w:t>失</w:t>
      </w:r>
      <w:r>
        <w:rPr>
          <w:rFonts w:hint="eastAsia" w:ascii="仿宋" w:hAnsi="仿宋" w:eastAsia="仿宋" w:cs="宋体"/>
          <w:color w:val="000000"/>
          <w:sz w:val="32"/>
          <w:szCs w:val="32"/>
        </w:rPr>
        <w:t>信</w:t>
      </w:r>
      <w:r>
        <w:rPr>
          <w:rFonts w:hint="eastAsia" w:ascii="仿宋" w:hAnsi="仿宋" w:eastAsia="仿宋" w:cs="宋体"/>
          <w:color w:val="000000"/>
          <w:sz w:val="32"/>
          <w:szCs w:val="32"/>
          <w:lang w:eastAsia="zh-CN"/>
        </w:rPr>
        <w:t>行为，失信记录未修复的不得申报</w:t>
      </w:r>
      <w:r>
        <w:rPr>
          <w:rFonts w:hint="eastAsia" w:ascii="仿宋" w:hAnsi="仿宋" w:eastAsia="仿宋" w:cs="宋体"/>
          <w:color w:val="000000"/>
          <w:sz w:val="32"/>
          <w:szCs w:val="32"/>
        </w:rPr>
        <w:t>。</w:t>
      </w:r>
      <w:r>
        <w:rPr>
          <w:rFonts w:hint="eastAsia" w:ascii="仿宋" w:hAnsi="仿宋" w:eastAsia="仿宋" w:cs="宋体"/>
          <w:color w:val="000000"/>
          <w:sz w:val="32"/>
          <w:szCs w:val="32"/>
          <w:lang w:eastAsia="zh-CN"/>
        </w:rPr>
        <w:t>（以“信用中国”、“信用内蒙古”网站查询信息为准）</w:t>
      </w:r>
    </w:p>
    <w:p>
      <w:pPr>
        <w:spacing w:line="600" w:lineRule="exact"/>
        <w:ind w:firstLine="640" w:firstLineChars="200"/>
        <w:jc w:val="left"/>
        <w:rPr>
          <w:rFonts w:ascii="仿宋" w:hAnsi="仿宋" w:eastAsia="仿宋" w:cs="楷体"/>
          <w:bCs/>
          <w:sz w:val="32"/>
          <w:szCs w:val="32"/>
        </w:rPr>
      </w:pPr>
      <w:r>
        <w:rPr>
          <w:rFonts w:hint="eastAsia" w:ascii="仿宋" w:hAnsi="仿宋" w:eastAsia="仿宋" w:cs="楷体"/>
          <w:bCs/>
          <w:sz w:val="32"/>
          <w:szCs w:val="32"/>
        </w:rPr>
        <w:t>（</w:t>
      </w:r>
      <w:r>
        <w:rPr>
          <w:rFonts w:hint="eastAsia" w:ascii="仿宋" w:hAnsi="仿宋" w:eastAsia="仿宋" w:cs="楷体"/>
          <w:bCs/>
          <w:sz w:val="32"/>
          <w:szCs w:val="32"/>
          <w:lang w:eastAsia="zh-CN"/>
        </w:rPr>
        <w:t>四</w:t>
      </w:r>
      <w:r>
        <w:rPr>
          <w:rFonts w:hint="eastAsia" w:ascii="仿宋" w:hAnsi="仿宋" w:eastAsia="仿宋" w:cs="楷体"/>
          <w:bCs/>
          <w:sz w:val="32"/>
          <w:szCs w:val="32"/>
        </w:rPr>
        <w:t>）已启动仿制药质量和疗效一致性评价，且达到支持节点的企业。</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、申报材料</w:t>
      </w:r>
    </w:p>
    <w:p>
      <w:pPr>
        <w:spacing w:line="600" w:lineRule="exact"/>
        <w:ind w:firstLine="640" w:firstLineChars="200"/>
        <w:jc w:val="left"/>
        <w:rPr>
          <w:rFonts w:hint="eastAsia" w:ascii="仿宋" w:hAnsi="仿宋" w:eastAsia="仿宋" w:cs="楷体"/>
          <w:bCs/>
          <w:sz w:val="32"/>
          <w:szCs w:val="32"/>
          <w:lang w:eastAsia="zh-CN"/>
        </w:rPr>
      </w:pPr>
      <w:r>
        <w:rPr>
          <w:rFonts w:hint="eastAsia" w:ascii="仿宋" w:hAnsi="仿宋" w:eastAsia="仿宋" w:cs="楷体"/>
          <w:bCs/>
          <w:sz w:val="32"/>
          <w:szCs w:val="32"/>
        </w:rPr>
        <w:t>（一）《内蒙古自治区仿制药一致性评价</w:t>
      </w:r>
      <w:r>
        <w:rPr>
          <w:rFonts w:hint="eastAsia" w:ascii="仿宋" w:hAnsi="仿宋" w:eastAsia="仿宋"/>
          <w:bCs/>
          <w:sz w:val="32"/>
          <w:szCs w:val="32"/>
        </w:rPr>
        <w:t>专项资金</w:t>
      </w:r>
      <w:r>
        <w:rPr>
          <w:rFonts w:hint="eastAsia" w:ascii="仿宋" w:hAnsi="仿宋" w:eastAsia="仿宋" w:cs="楷体"/>
          <w:bCs/>
          <w:sz w:val="32"/>
          <w:szCs w:val="32"/>
        </w:rPr>
        <w:t>项目申报表》</w:t>
      </w:r>
      <w:r>
        <w:rPr>
          <w:rFonts w:hint="eastAsia" w:ascii="仿宋" w:hAnsi="仿宋" w:eastAsia="仿宋" w:cs="楷体"/>
          <w:bCs/>
          <w:sz w:val="32"/>
          <w:szCs w:val="32"/>
          <w:lang w:eastAsia="zh-CN"/>
        </w:rPr>
        <w:t>。</w:t>
      </w:r>
    </w:p>
    <w:p>
      <w:pPr>
        <w:spacing w:line="600" w:lineRule="exact"/>
        <w:ind w:firstLine="640" w:firstLineChars="200"/>
        <w:jc w:val="left"/>
        <w:rPr>
          <w:rFonts w:ascii="仿宋" w:hAnsi="仿宋" w:eastAsia="仿宋" w:cs="楷体"/>
          <w:bCs/>
          <w:sz w:val="32"/>
          <w:szCs w:val="32"/>
        </w:rPr>
      </w:pPr>
      <w:r>
        <w:rPr>
          <w:rFonts w:hint="eastAsia" w:ascii="仿宋" w:hAnsi="仿宋" w:eastAsia="仿宋" w:cs="楷体"/>
          <w:bCs/>
          <w:sz w:val="32"/>
          <w:szCs w:val="32"/>
        </w:rPr>
        <w:t>（二）营业执照复印件、药品生产许可证复印件、药品生产质量管理规范认证证书复印件、药品再注册批件复印件。</w:t>
      </w:r>
    </w:p>
    <w:p>
      <w:pPr>
        <w:spacing w:line="600" w:lineRule="exact"/>
        <w:ind w:firstLine="640" w:firstLineChars="200"/>
        <w:jc w:val="left"/>
        <w:rPr>
          <w:rFonts w:hint="eastAsia" w:ascii="仿宋" w:hAnsi="仿宋" w:eastAsia="仿宋" w:cs="楷体"/>
          <w:bCs/>
          <w:sz w:val="32"/>
          <w:szCs w:val="32"/>
          <w:lang w:eastAsia="zh-CN"/>
        </w:rPr>
      </w:pPr>
      <w:r>
        <w:rPr>
          <w:rFonts w:hint="eastAsia" w:ascii="仿宋" w:hAnsi="仿宋" w:eastAsia="仿宋" w:cs="楷体"/>
          <w:bCs/>
          <w:sz w:val="32"/>
          <w:szCs w:val="32"/>
        </w:rPr>
        <w:t>（三）一致性评价工作进展情况证明</w:t>
      </w:r>
      <w:r>
        <w:rPr>
          <w:rFonts w:hint="eastAsia" w:ascii="仿宋" w:hAnsi="仿宋" w:eastAsia="仿宋" w:cs="楷体"/>
          <w:bCs/>
          <w:sz w:val="32"/>
          <w:szCs w:val="32"/>
          <w:lang w:eastAsia="zh-CN"/>
        </w:rPr>
        <w:t>。</w:t>
      </w:r>
    </w:p>
    <w:p>
      <w:pPr>
        <w:spacing w:line="600" w:lineRule="exact"/>
        <w:ind w:firstLine="640" w:firstLineChars="200"/>
        <w:jc w:val="left"/>
        <w:rPr>
          <w:rFonts w:hint="eastAsia" w:ascii="仿宋" w:hAnsi="仿宋" w:eastAsia="仿宋" w:cs="楷体"/>
          <w:bCs/>
          <w:sz w:val="32"/>
          <w:szCs w:val="32"/>
          <w:lang w:eastAsia="zh-CN"/>
        </w:rPr>
      </w:pPr>
      <w:r>
        <w:rPr>
          <w:rFonts w:hint="eastAsia" w:ascii="仿宋" w:hAnsi="仿宋" w:eastAsia="仿宋" w:cs="楷体"/>
          <w:bCs/>
          <w:sz w:val="32"/>
          <w:szCs w:val="32"/>
        </w:rPr>
        <w:t>1.仿制药质量和疗效一致性评价受理通知书或临床试验网上备案信息网站截图</w:t>
      </w:r>
      <w:r>
        <w:rPr>
          <w:rFonts w:hint="eastAsia" w:ascii="仿宋" w:hAnsi="仿宋" w:eastAsia="仿宋" w:cs="楷体"/>
          <w:bCs/>
          <w:sz w:val="32"/>
          <w:szCs w:val="32"/>
          <w:lang w:eastAsia="zh-CN"/>
        </w:rPr>
        <w:t>；</w:t>
      </w:r>
    </w:p>
    <w:p>
      <w:pPr>
        <w:spacing w:line="600" w:lineRule="exact"/>
        <w:ind w:firstLine="640" w:firstLineChars="200"/>
        <w:jc w:val="left"/>
        <w:rPr>
          <w:rFonts w:hint="eastAsia" w:ascii="仿宋" w:hAnsi="仿宋" w:eastAsia="仿宋" w:cs="楷体"/>
          <w:bCs/>
          <w:sz w:val="32"/>
          <w:szCs w:val="32"/>
          <w:lang w:eastAsia="zh-CN"/>
        </w:rPr>
      </w:pPr>
      <w:r>
        <w:rPr>
          <w:rFonts w:hint="eastAsia" w:ascii="仿宋" w:hAnsi="仿宋" w:eastAsia="仿宋" w:cs="楷体"/>
          <w:bCs/>
          <w:sz w:val="32"/>
          <w:szCs w:val="32"/>
        </w:rPr>
        <w:t>2.通过仿制药质量和疗效一致性评价补充申请批件（申请先行补助资金的可不提供）</w:t>
      </w:r>
      <w:r>
        <w:rPr>
          <w:rFonts w:hint="eastAsia" w:ascii="仿宋" w:hAnsi="仿宋" w:eastAsia="仿宋" w:cs="楷体"/>
          <w:bCs/>
          <w:sz w:val="32"/>
          <w:szCs w:val="32"/>
          <w:lang w:eastAsia="zh-CN"/>
        </w:rPr>
        <w:t>。</w:t>
      </w:r>
    </w:p>
    <w:p>
      <w:pPr>
        <w:spacing w:line="600" w:lineRule="exact"/>
        <w:ind w:firstLine="640" w:firstLineChars="200"/>
        <w:jc w:val="left"/>
        <w:rPr>
          <w:rFonts w:hint="eastAsia" w:ascii="仿宋" w:hAnsi="仿宋" w:eastAsia="仿宋" w:cs="楷体"/>
          <w:bCs/>
          <w:sz w:val="32"/>
          <w:szCs w:val="32"/>
          <w:lang w:eastAsia="zh-CN"/>
        </w:rPr>
      </w:pPr>
      <w:r>
        <w:rPr>
          <w:rFonts w:hint="eastAsia" w:ascii="仿宋" w:hAnsi="仿宋" w:eastAsia="仿宋" w:cs="楷体"/>
          <w:bCs/>
          <w:sz w:val="32"/>
          <w:szCs w:val="32"/>
        </w:rPr>
        <w:t>（四）申报一致性评价品种投入资金情况的说明及财务报表</w:t>
      </w:r>
      <w:r>
        <w:rPr>
          <w:rFonts w:hint="eastAsia" w:ascii="仿宋" w:hAnsi="仿宋" w:eastAsia="仿宋" w:cs="楷体"/>
          <w:bCs/>
          <w:sz w:val="32"/>
          <w:szCs w:val="32"/>
          <w:lang w:eastAsia="zh-CN"/>
        </w:rPr>
        <w:t>。</w:t>
      </w:r>
    </w:p>
    <w:p>
      <w:pPr>
        <w:spacing w:line="600" w:lineRule="exact"/>
        <w:ind w:firstLine="640" w:firstLineChars="200"/>
        <w:jc w:val="left"/>
        <w:rPr>
          <w:rFonts w:hint="eastAsia" w:ascii="黑体" w:hAnsi="黑体" w:eastAsia="黑体" w:cs="黑体"/>
          <w:b/>
          <w:bCs/>
          <w:sz w:val="32"/>
          <w:szCs w:val="32"/>
          <w:lang w:eastAsia="zh-CN"/>
        </w:rPr>
      </w:pPr>
      <w:r>
        <w:rPr>
          <w:rFonts w:hint="eastAsia" w:ascii="黑体" w:hAnsi="黑体" w:eastAsia="黑体" w:cs="黑体"/>
          <w:bCs/>
          <w:sz w:val="32"/>
          <w:szCs w:val="32"/>
          <w:lang w:eastAsia="zh-CN"/>
        </w:rPr>
        <w:t>四</w:t>
      </w:r>
      <w:r>
        <w:rPr>
          <w:rFonts w:hint="eastAsia" w:ascii="黑体" w:hAnsi="黑体" w:eastAsia="黑体" w:cs="黑体"/>
          <w:bCs/>
          <w:sz w:val="32"/>
          <w:szCs w:val="32"/>
        </w:rPr>
        <w:t>、</w:t>
      </w:r>
      <w:r>
        <w:rPr>
          <w:rFonts w:hint="eastAsia" w:ascii="黑体" w:hAnsi="黑体" w:eastAsia="黑体" w:cs="黑体"/>
          <w:b w:val="0"/>
          <w:bCs w:val="0"/>
          <w:sz w:val="32"/>
          <w:szCs w:val="32"/>
        </w:rPr>
        <w:t>绩效</w:t>
      </w:r>
      <w:r>
        <w:rPr>
          <w:rFonts w:hint="eastAsia" w:ascii="黑体" w:hAnsi="黑体" w:eastAsia="黑体" w:cs="黑体"/>
          <w:b w:val="0"/>
          <w:bCs w:val="0"/>
          <w:sz w:val="32"/>
          <w:szCs w:val="32"/>
          <w:lang w:eastAsia="zh-CN"/>
        </w:rPr>
        <w:t>目标</w:t>
      </w:r>
    </w:p>
    <w:p>
      <w:pPr>
        <w:spacing w:line="600" w:lineRule="exact"/>
        <w:ind w:firstLine="640" w:firstLineChars="200"/>
        <w:jc w:val="left"/>
        <w:rPr>
          <w:rFonts w:hint="eastAsia" w:ascii="仿宋" w:hAnsi="仿宋" w:eastAsia="仿宋" w:cs="楷体"/>
          <w:bCs/>
          <w:sz w:val="32"/>
          <w:szCs w:val="32"/>
        </w:rPr>
      </w:pPr>
      <w:r>
        <w:rPr>
          <w:rFonts w:hint="eastAsia" w:ascii="仿宋" w:hAnsi="仿宋" w:eastAsia="仿宋" w:cs="楷体"/>
          <w:bCs/>
          <w:sz w:val="32"/>
          <w:szCs w:val="32"/>
        </w:rPr>
        <w:t>以受理仿制药一致性评价申请（国家市场监督管理总局批复）或备案临床试验（国家市场监督管理总局备案）和通过一致性评价（获得补充申请批件）为结点，对接国际原药标准，提升化药药品质量。</w:t>
      </w:r>
    </w:p>
    <w:p>
      <w:pPr>
        <w:spacing w:line="600" w:lineRule="exact"/>
        <w:ind w:firstLine="640" w:firstLineChars="200"/>
        <w:jc w:val="left"/>
        <w:rPr>
          <w:rFonts w:hint="eastAsia" w:ascii="仿宋" w:hAnsi="仿宋" w:eastAsia="仿宋" w:cs="楷体"/>
          <w:bCs/>
          <w:sz w:val="32"/>
          <w:szCs w:val="32"/>
        </w:rPr>
      </w:pPr>
    </w:p>
    <w:p>
      <w:pPr>
        <w:spacing w:line="600" w:lineRule="exact"/>
        <w:ind w:left="1918" w:leftChars="304" w:hanging="1280" w:hangingChars="400"/>
        <w:jc w:val="left"/>
        <w:rPr>
          <w:rFonts w:ascii="仿宋" w:hAnsi="仿宋" w:eastAsia="仿宋"/>
          <w:bCs/>
          <w:sz w:val="32"/>
          <w:szCs w:val="32"/>
        </w:rPr>
      </w:pPr>
      <w:r>
        <w:rPr>
          <w:rFonts w:hint="eastAsia" w:ascii="仿宋" w:hAnsi="仿宋" w:eastAsia="仿宋"/>
          <w:sz w:val="32"/>
          <w:szCs w:val="32"/>
        </w:rPr>
        <w:t>附件1：</w:t>
      </w:r>
      <w:r>
        <w:rPr>
          <w:rFonts w:hint="eastAsia" w:ascii="仿宋" w:hAnsi="仿宋" w:eastAsia="仿宋"/>
          <w:bCs/>
          <w:sz w:val="32"/>
          <w:szCs w:val="32"/>
        </w:rPr>
        <w:t>内蒙古自治区仿制药一致性评价专项资金项目申报表</w:t>
      </w:r>
    </w:p>
    <w:p>
      <w:pPr>
        <w:spacing w:line="600" w:lineRule="exact"/>
        <w:ind w:left="1918" w:leftChars="304" w:hanging="1280" w:hangingChars="400"/>
        <w:jc w:val="left"/>
        <w:rPr>
          <w:rFonts w:ascii="仿宋" w:hAnsi="仿宋" w:eastAsia="仿宋"/>
          <w:bCs/>
          <w:sz w:val="32"/>
          <w:szCs w:val="32"/>
        </w:rPr>
      </w:pPr>
      <w:r>
        <w:rPr>
          <w:rFonts w:hint="eastAsia" w:ascii="仿宋" w:hAnsi="仿宋" w:eastAsia="仿宋"/>
          <w:sz w:val="32"/>
          <w:szCs w:val="32"/>
        </w:rPr>
        <w:t>附件2：</w:t>
      </w:r>
      <w:r>
        <w:rPr>
          <w:rFonts w:hint="eastAsia" w:ascii="仿宋" w:hAnsi="仿宋" w:eastAsia="仿宋"/>
          <w:bCs/>
          <w:sz w:val="32"/>
          <w:szCs w:val="32"/>
        </w:rPr>
        <w:t>内蒙古自治区仿制药一致性评价专项资金绩效评价表</w:t>
      </w: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jc w:val="left"/>
        <w:rPr>
          <w:rFonts w:hint="eastAsia" w:ascii="黑体" w:hAnsi="黑体" w:eastAsia="黑体" w:cs="黑体"/>
          <w:bCs/>
          <w:sz w:val="32"/>
          <w:szCs w:val="32"/>
        </w:rPr>
      </w:pPr>
      <w:r>
        <w:rPr>
          <w:rFonts w:hint="eastAsia" w:ascii="黑体" w:hAnsi="黑体" w:eastAsia="黑体" w:cs="黑体"/>
          <w:bCs/>
          <w:sz w:val="32"/>
          <w:szCs w:val="32"/>
        </w:rPr>
        <w:t>附件1</w:t>
      </w: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1040" w:firstLineChars="200"/>
        <w:jc w:val="center"/>
        <w:rPr>
          <w:rFonts w:hint="eastAsia" w:ascii="黑体" w:hAnsi="黑体" w:eastAsia="黑体"/>
          <w:bCs/>
          <w:sz w:val="52"/>
          <w:szCs w:val="52"/>
        </w:rPr>
      </w:pPr>
      <w:r>
        <w:rPr>
          <w:rFonts w:hint="eastAsia" w:ascii="黑体" w:hAnsi="黑体" w:eastAsia="黑体"/>
          <w:bCs/>
          <w:sz w:val="52"/>
          <w:szCs w:val="52"/>
        </w:rPr>
        <w:t>内蒙古自治区仿制药一致性价</w:t>
      </w:r>
    </w:p>
    <w:p>
      <w:pPr>
        <w:spacing w:line="600" w:lineRule="exact"/>
        <w:ind w:firstLine="1040" w:firstLineChars="200"/>
        <w:jc w:val="center"/>
        <w:rPr>
          <w:rFonts w:hint="eastAsia" w:ascii="黑体" w:hAnsi="黑体" w:eastAsia="黑体"/>
          <w:bCs/>
          <w:sz w:val="52"/>
          <w:szCs w:val="52"/>
        </w:rPr>
      </w:pPr>
    </w:p>
    <w:p>
      <w:pPr>
        <w:spacing w:line="600" w:lineRule="exact"/>
        <w:ind w:firstLine="1040" w:firstLineChars="200"/>
        <w:jc w:val="center"/>
        <w:rPr>
          <w:rFonts w:ascii="黑体" w:hAnsi="黑体" w:eastAsia="黑体"/>
          <w:bCs/>
          <w:sz w:val="36"/>
          <w:szCs w:val="36"/>
        </w:rPr>
      </w:pPr>
      <w:r>
        <w:rPr>
          <w:rFonts w:hint="eastAsia" w:ascii="黑体" w:hAnsi="黑体" w:eastAsia="黑体"/>
          <w:bCs/>
          <w:sz w:val="52"/>
          <w:szCs w:val="52"/>
          <w:lang w:eastAsia="zh-CN"/>
        </w:rPr>
        <w:t>专项资金</w:t>
      </w:r>
      <w:r>
        <w:rPr>
          <w:rFonts w:hint="eastAsia" w:ascii="黑体" w:hAnsi="黑体" w:eastAsia="黑体"/>
          <w:bCs/>
          <w:sz w:val="52"/>
          <w:szCs w:val="52"/>
        </w:rPr>
        <w:t>项目申报表</w:t>
      </w: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1260" w:firstLineChars="450"/>
        <w:jc w:val="left"/>
        <w:rPr>
          <w:rFonts w:ascii="黑体" w:hAnsi="黑体" w:eastAsia="黑体"/>
          <w:bCs/>
          <w:sz w:val="28"/>
          <w:szCs w:val="28"/>
          <w:u w:val="single"/>
        </w:rPr>
      </w:pPr>
      <w:r>
        <w:rPr>
          <w:rFonts w:hint="eastAsia" w:ascii="黑体" w:hAnsi="黑体" w:eastAsia="黑体"/>
          <w:bCs/>
          <w:sz w:val="28"/>
          <w:szCs w:val="28"/>
        </w:rPr>
        <w:t>申报单位（盖章）：</w:t>
      </w:r>
      <w:r>
        <w:rPr>
          <w:rFonts w:hint="eastAsia" w:ascii="黑体" w:hAnsi="黑体" w:eastAsia="黑体"/>
          <w:bCs/>
          <w:sz w:val="28"/>
          <w:szCs w:val="28"/>
          <w:u w:val="single"/>
        </w:rPr>
        <w:t xml:space="preserve">                           </w:t>
      </w:r>
    </w:p>
    <w:p>
      <w:pPr>
        <w:spacing w:line="600" w:lineRule="exact"/>
        <w:ind w:firstLine="1260" w:firstLineChars="450"/>
        <w:jc w:val="left"/>
        <w:rPr>
          <w:rFonts w:ascii="黑体" w:hAnsi="黑体" w:eastAsia="黑体"/>
          <w:bCs/>
          <w:sz w:val="28"/>
          <w:szCs w:val="28"/>
          <w:u w:val="single"/>
        </w:rPr>
      </w:pPr>
      <w:r>
        <w:rPr>
          <w:rFonts w:hint="eastAsia" w:ascii="黑体" w:hAnsi="黑体" w:eastAsia="黑体"/>
          <w:bCs/>
          <w:sz w:val="28"/>
          <w:szCs w:val="28"/>
        </w:rPr>
        <w:t>法 定 代 表 人：</w:t>
      </w:r>
      <w:r>
        <w:rPr>
          <w:rFonts w:hint="eastAsia" w:ascii="黑体" w:hAnsi="黑体" w:eastAsia="黑体"/>
          <w:bCs/>
          <w:sz w:val="28"/>
          <w:szCs w:val="28"/>
          <w:u w:val="single"/>
        </w:rPr>
        <w:t xml:space="preserve">                            </w:t>
      </w:r>
    </w:p>
    <w:p>
      <w:pPr>
        <w:spacing w:line="600" w:lineRule="exact"/>
        <w:ind w:firstLine="1260" w:firstLineChars="450"/>
        <w:jc w:val="left"/>
        <w:rPr>
          <w:rFonts w:ascii="黑体" w:hAnsi="黑体" w:eastAsia="黑体"/>
          <w:bCs/>
          <w:sz w:val="28"/>
          <w:szCs w:val="28"/>
          <w:u w:val="single"/>
        </w:rPr>
      </w:pPr>
      <w:r>
        <w:rPr>
          <w:rFonts w:hint="eastAsia" w:ascii="黑体" w:hAnsi="黑体" w:eastAsia="黑体"/>
          <w:bCs/>
          <w:sz w:val="28"/>
          <w:szCs w:val="28"/>
        </w:rPr>
        <w:t>联    系    人：</w:t>
      </w:r>
      <w:r>
        <w:rPr>
          <w:rFonts w:hint="eastAsia" w:ascii="黑体" w:hAnsi="黑体" w:eastAsia="黑体"/>
          <w:bCs/>
          <w:sz w:val="28"/>
          <w:szCs w:val="28"/>
          <w:u w:val="single"/>
        </w:rPr>
        <w:t xml:space="preserve">                            </w:t>
      </w:r>
    </w:p>
    <w:p>
      <w:pPr>
        <w:spacing w:line="600" w:lineRule="exact"/>
        <w:ind w:firstLine="1260" w:firstLineChars="450"/>
        <w:jc w:val="left"/>
        <w:rPr>
          <w:rFonts w:ascii="黑体" w:hAnsi="黑体" w:eastAsia="黑体"/>
          <w:bCs/>
          <w:sz w:val="28"/>
          <w:szCs w:val="28"/>
          <w:u w:val="single"/>
        </w:rPr>
      </w:pPr>
      <w:r>
        <w:rPr>
          <w:rFonts w:hint="eastAsia" w:ascii="黑体" w:hAnsi="黑体" w:eastAsia="黑体"/>
          <w:bCs/>
          <w:sz w:val="28"/>
          <w:szCs w:val="28"/>
        </w:rPr>
        <w:t>联  系  电  话：</w:t>
      </w:r>
      <w:r>
        <w:rPr>
          <w:rFonts w:hint="eastAsia" w:ascii="黑体" w:hAnsi="黑体" w:eastAsia="黑体"/>
          <w:bCs/>
          <w:sz w:val="28"/>
          <w:szCs w:val="28"/>
          <w:u w:val="single"/>
        </w:rPr>
        <w:t xml:space="preserve">                            </w:t>
      </w: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980" w:firstLineChars="350"/>
        <w:jc w:val="left"/>
        <w:rPr>
          <w:rFonts w:ascii="黑体" w:hAnsi="黑体" w:eastAsia="黑体"/>
          <w:bCs/>
          <w:sz w:val="28"/>
          <w:szCs w:val="28"/>
        </w:rPr>
      </w:pPr>
    </w:p>
    <w:p>
      <w:pPr>
        <w:spacing w:line="600" w:lineRule="exact"/>
        <w:ind w:firstLine="1680" w:firstLineChars="600"/>
        <w:jc w:val="left"/>
        <w:rPr>
          <w:rFonts w:ascii="黑体" w:hAnsi="黑体" w:eastAsia="黑体"/>
          <w:bCs/>
          <w:sz w:val="28"/>
          <w:szCs w:val="28"/>
        </w:rPr>
      </w:pPr>
    </w:p>
    <w:p>
      <w:pPr>
        <w:spacing w:line="600" w:lineRule="exact"/>
        <w:ind w:firstLine="1680" w:firstLineChars="600"/>
        <w:jc w:val="left"/>
        <w:rPr>
          <w:rFonts w:ascii="黑体" w:hAnsi="黑体" w:eastAsia="黑体"/>
          <w:bCs/>
          <w:sz w:val="28"/>
          <w:szCs w:val="28"/>
        </w:rPr>
      </w:pPr>
      <w:r>
        <w:rPr>
          <w:rFonts w:hint="eastAsia" w:ascii="黑体" w:hAnsi="黑体" w:eastAsia="黑体"/>
          <w:bCs/>
          <w:sz w:val="28"/>
          <w:szCs w:val="28"/>
        </w:rPr>
        <w:t>申请日期         年        月        日</w:t>
      </w:r>
    </w:p>
    <w:p>
      <w:pPr>
        <w:spacing w:line="600" w:lineRule="exact"/>
        <w:ind w:firstLine="640" w:firstLineChars="200"/>
        <w:jc w:val="left"/>
        <w:rPr>
          <w:rFonts w:ascii="仿宋" w:hAnsi="仿宋" w:eastAsia="仿宋"/>
          <w:bCs/>
          <w:sz w:val="32"/>
          <w:szCs w:val="32"/>
        </w:rPr>
      </w:pPr>
    </w:p>
    <w:p>
      <w:pPr>
        <w:spacing w:line="600" w:lineRule="exact"/>
        <w:ind w:firstLine="880" w:firstLineChars="200"/>
        <w:jc w:val="center"/>
        <w:rPr>
          <w:rFonts w:hint="eastAsia" w:ascii="方正小标宋简体" w:hAnsi="方正小标宋简体" w:eastAsia="方正小标宋简体" w:cs="方正小标宋简体"/>
          <w:bCs/>
          <w:sz w:val="44"/>
          <w:szCs w:val="44"/>
        </w:rPr>
      </w:pPr>
    </w:p>
    <w:p>
      <w:pPr>
        <w:spacing w:line="600" w:lineRule="exact"/>
        <w:ind w:firstLine="880" w:firstLineChars="200"/>
        <w:jc w:val="center"/>
        <w:rPr>
          <w:rFonts w:hint="eastAsia" w:ascii="方正小标宋简体" w:hAnsi="方正小标宋简体" w:eastAsia="方正小标宋简体" w:cs="方正小标宋简体"/>
          <w:bCs/>
          <w:sz w:val="44"/>
          <w:szCs w:val="44"/>
        </w:rPr>
      </w:pPr>
    </w:p>
    <w:p>
      <w:pPr>
        <w:spacing w:line="600" w:lineRule="exact"/>
        <w:ind w:firstLine="880" w:firstLineChars="20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承  诺  书</w:t>
      </w: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本企业承诺：</w:t>
      </w: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1.本申报书中所填写的内容真实、合法、有效。</w:t>
      </w: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2.提供的申报资料和文件内容真实、可靠、事实存在。</w:t>
      </w: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3.本申报书中所涉及单位的知识产权、商业秘密明晰完整，归属本单位或技术来源正当合法，未剽窃他人成果，未侵犯他人的知识产权或商业秘密。</w:t>
      </w:r>
    </w:p>
    <w:p>
      <w:pPr>
        <w:spacing w:line="600" w:lineRule="exact"/>
        <w:ind w:firstLine="640" w:firstLineChars="200"/>
        <w:jc w:val="left"/>
        <w:rPr>
          <w:rFonts w:hint="eastAsia" w:ascii="仿宋" w:hAnsi="仿宋" w:eastAsia="仿宋"/>
          <w:bCs/>
          <w:sz w:val="32"/>
          <w:szCs w:val="32"/>
          <w:lang w:val="en-US" w:eastAsia="zh-CN"/>
        </w:rPr>
      </w:pPr>
      <w:r>
        <w:rPr>
          <w:rFonts w:hint="eastAsia" w:ascii="仿宋" w:hAnsi="仿宋" w:eastAsia="仿宋"/>
          <w:bCs/>
          <w:sz w:val="32"/>
          <w:szCs w:val="32"/>
          <w:lang w:val="en-US" w:eastAsia="zh-CN"/>
        </w:rPr>
        <w:t>4.补助资金使用应当设立专账，专项管理、专账核算、专款专用。</w:t>
      </w:r>
    </w:p>
    <w:p>
      <w:pPr>
        <w:spacing w:line="600" w:lineRule="exact"/>
        <w:ind w:firstLine="640" w:firstLineChars="200"/>
        <w:jc w:val="left"/>
        <w:rPr>
          <w:rFonts w:hint="eastAsia" w:ascii="仿宋" w:hAnsi="仿宋" w:eastAsia="仿宋"/>
          <w:bCs/>
          <w:sz w:val="32"/>
          <w:szCs w:val="32"/>
        </w:rPr>
      </w:pPr>
      <w:r>
        <w:rPr>
          <w:rFonts w:hint="eastAsia" w:ascii="仿宋" w:hAnsi="仿宋" w:eastAsia="仿宋"/>
          <w:bCs/>
          <w:sz w:val="32"/>
          <w:szCs w:val="32"/>
          <w:lang w:val="en-US" w:eastAsia="zh-CN"/>
        </w:rPr>
        <w:t>5.本企业（单位）</w:t>
      </w:r>
      <w:r>
        <w:rPr>
          <w:rFonts w:hint="eastAsia" w:ascii="仿宋" w:hAnsi="仿宋" w:eastAsia="仿宋"/>
          <w:bCs/>
          <w:sz w:val="32"/>
          <w:szCs w:val="32"/>
        </w:rPr>
        <w:t>近三年未发生</w:t>
      </w:r>
      <w:r>
        <w:rPr>
          <w:rFonts w:hint="eastAsia" w:ascii="仿宋" w:hAnsi="仿宋" w:eastAsia="仿宋"/>
          <w:bCs/>
          <w:sz w:val="32"/>
          <w:szCs w:val="32"/>
          <w:lang w:eastAsia="zh-CN"/>
        </w:rPr>
        <w:t>较</w:t>
      </w:r>
      <w:r>
        <w:rPr>
          <w:rFonts w:hint="eastAsia" w:ascii="仿宋" w:hAnsi="仿宋" w:eastAsia="仿宋"/>
          <w:bCs/>
          <w:sz w:val="32"/>
          <w:szCs w:val="32"/>
        </w:rPr>
        <w:t>大安全</w:t>
      </w:r>
      <w:r>
        <w:rPr>
          <w:rFonts w:hint="eastAsia" w:ascii="仿宋" w:hAnsi="仿宋" w:eastAsia="仿宋"/>
          <w:bCs/>
          <w:sz w:val="32"/>
          <w:szCs w:val="32"/>
          <w:lang w:eastAsia="zh-CN"/>
        </w:rPr>
        <w:t>、环保、质量事件</w:t>
      </w:r>
      <w:r>
        <w:rPr>
          <w:rFonts w:hint="eastAsia" w:ascii="仿宋" w:hAnsi="仿宋" w:eastAsia="仿宋"/>
          <w:bCs/>
          <w:sz w:val="32"/>
          <w:szCs w:val="32"/>
        </w:rPr>
        <w:t>。</w:t>
      </w:r>
    </w:p>
    <w:p>
      <w:pPr>
        <w:spacing w:line="600" w:lineRule="exact"/>
        <w:ind w:firstLine="640" w:firstLineChars="200"/>
        <w:jc w:val="left"/>
        <w:rPr>
          <w:rFonts w:hint="eastAsia" w:ascii="仿宋" w:hAnsi="仿宋" w:eastAsia="仿宋"/>
          <w:bCs/>
          <w:sz w:val="32"/>
          <w:szCs w:val="32"/>
          <w:lang w:val="en-US" w:eastAsia="zh-CN"/>
        </w:rPr>
      </w:pPr>
      <w:r>
        <w:rPr>
          <w:rFonts w:hint="eastAsia" w:ascii="仿宋" w:hAnsi="仿宋" w:eastAsia="仿宋"/>
          <w:bCs/>
          <w:sz w:val="32"/>
          <w:szCs w:val="32"/>
          <w:lang w:val="en-US" w:eastAsia="zh-CN"/>
        </w:rPr>
        <w:t>6.本企业（单位）无失信行为，或失信记录已经修复。</w:t>
      </w:r>
    </w:p>
    <w:p>
      <w:pPr>
        <w:spacing w:line="60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若发生与上述承诺相违背的事实，由本单位承担法律责任。</w:t>
      </w:r>
    </w:p>
    <w:p>
      <w:pPr>
        <w:spacing w:line="600" w:lineRule="exact"/>
        <w:ind w:firstLine="640" w:firstLineChars="200"/>
        <w:jc w:val="left"/>
        <w:rPr>
          <w:rFonts w:hint="eastAsia"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2560" w:firstLineChars="800"/>
        <w:jc w:val="left"/>
        <w:rPr>
          <w:rFonts w:ascii="仿宋" w:hAnsi="仿宋" w:eastAsia="仿宋"/>
          <w:bCs/>
          <w:sz w:val="32"/>
          <w:szCs w:val="32"/>
        </w:rPr>
      </w:pPr>
      <w:r>
        <w:rPr>
          <w:rFonts w:hint="eastAsia" w:ascii="仿宋" w:hAnsi="仿宋" w:eastAsia="仿宋"/>
          <w:bCs/>
          <w:sz w:val="32"/>
          <w:szCs w:val="32"/>
        </w:rPr>
        <w:t>法定代表人（签字）：</w:t>
      </w:r>
    </w:p>
    <w:p>
      <w:pPr>
        <w:spacing w:line="600" w:lineRule="exact"/>
        <w:ind w:firstLine="2560" w:firstLineChars="800"/>
        <w:jc w:val="left"/>
        <w:rPr>
          <w:rFonts w:hint="eastAsia" w:ascii="仿宋" w:hAnsi="仿宋" w:eastAsia="仿宋"/>
          <w:bCs/>
          <w:sz w:val="32"/>
          <w:szCs w:val="32"/>
        </w:rPr>
      </w:pPr>
      <w:r>
        <w:rPr>
          <w:rFonts w:hint="eastAsia" w:ascii="仿宋" w:hAnsi="仿宋" w:eastAsia="仿宋"/>
          <w:bCs/>
          <w:sz w:val="32"/>
          <w:szCs w:val="32"/>
        </w:rPr>
        <w:t>单位（盖章）：</w:t>
      </w:r>
    </w:p>
    <w:p>
      <w:pPr>
        <w:spacing w:line="600" w:lineRule="exact"/>
        <w:ind w:firstLine="2560" w:firstLineChars="800"/>
        <w:jc w:val="left"/>
        <w:rPr>
          <w:rFonts w:hint="eastAsia" w:ascii="仿宋" w:hAnsi="仿宋" w:eastAsia="仿宋"/>
          <w:bCs/>
          <w:sz w:val="32"/>
          <w:szCs w:val="32"/>
        </w:rPr>
      </w:pPr>
    </w:p>
    <w:p>
      <w:pPr>
        <w:spacing w:line="600" w:lineRule="exact"/>
        <w:ind w:firstLine="4320" w:firstLineChars="1350"/>
        <w:jc w:val="left"/>
        <w:rPr>
          <w:rFonts w:hint="eastAsia" w:ascii="仿宋" w:hAnsi="仿宋" w:eastAsia="仿宋"/>
          <w:bCs/>
          <w:sz w:val="32"/>
          <w:szCs w:val="32"/>
        </w:rPr>
      </w:pPr>
      <w:r>
        <w:rPr>
          <w:rFonts w:hint="eastAsia" w:ascii="仿宋" w:hAnsi="仿宋" w:eastAsia="仿宋"/>
          <w:bCs/>
          <w:sz w:val="32"/>
          <w:szCs w:val="32"/>
        </w:rPr>
        <w:t>年    月     日</w:t>
      </w:r>
    </w:p>
    <w:p>
      <w:pPr>
        <w:rPr>
          <w:rFonts w:hint="eastAsia" w:ascii="黑体" w:hAnsi="黑体" w:eastAsia="黑体"/>
          <w:bCs/>
          <w:sz w:val="32"/>
          <w:szCs w:val="32"/>
        </w:rPr>
      </w:pPr>
    </w:p>
    <w:p>
      <w:pPr>
        <w:rPr>
          <w:rFonts w:ascii="黑体" w:hAnsi="黑体" w:eastAsia="黑体"/>
          <w:bCs/>
          <w:sz w:val="32"/>
          <w:szCs w:val="32"/>
        </w:rPr>
      </w:pPr>
      <w:r>
        <w:rPr>
          <w:rFonts w:hint="eastAsia" w:ascii="黑体" w:hAnsi="黑体" w:eastAsia="黑体"/>
          <w:bCs/>
          <w:sz w:val="32"/>
          <w:szCs w:val="32"/>
        </w:rPr>
        <w:t>附件2</w:t>
      </w:r>
    </w:p>
    <w:p>
      <w:pPr>
        <w:jc w:val="center"/>
        <w:rPr>
          <w:rFonts w:ascii="黑体" w:hAnsi="黑体" w:eastAsia="黑体"/>
          <w:bCs/>
          <w:sz w:val="36"/>
          <w:szCs w:val="36"/>
        </w:rPr>
      </w:pPr>
      <w:r>
        <w:rPr>
          <w:rFonts w:hint="eastAsia" w:ascii="黑体" w:hAnsi="黑体" w:eastAsia="黑体"/>
          <w:bCs/>
          <w:sz w:val="36"/>
          <w:szCs w:val="36"/>
        </w:rPr>
        <w:t>内蒙古自治区仿制药一致性评价</w:t>
      </w:r>
    </w:p>
    <w:p>
      <w:pPr>
        <w:jc w:val="center"/>
        <w:rPr>
          <w:rFonts w:ascii="Calibri" w:hAnsi="Calibri" w:eastAsia="宋体" w:cs="Times New Roman"/>
          <w:sz w:val="36"/>
          <w:szCs w:val="36"/>
        </w:rPr>
      </w:pPr>
      <w:r>
        <w:rPr>
          <w:rFonts w:hint="eastAsia" w:ascii="黑体" w:hAnsi="黑体" w:eastAsia="黑体"/>
          <w:bCs/>
          <w:sz w:val="36"/>
          <w:szCs w:val="36"/>
        </w:rPr>
        <w:t>专项资金绩效评价表</w:t>
      </w:r>
    </w:p>
    <w:p>
      <w:pPr>
        <w:spacing w:line="600" w:lineRule="exact"/>
        <w:jc w:val="left"/>
        <w:rPr>
          <w:rFonts w:eastAsia="宋体"/>
        </w:rPr>
      </w:pPr>
    </w:p>
    <w:tbl>
      <w:tblPr>
        <w:tblStyle w:val="5"/>
        <w:tblpPr w:leftFromText="180" w:rightFromText="180" w:vertAnchor="text" w:horzAnchor="page" w:tblpX="1921" w:tblpY="74"/>
        <w:tblOverlap w:val="never"/>
        <w:tblW w:w="8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223"/>
        <w:gridCol w:w="492"/>
        <w:gridCol w:w="926"/>
        <w:gridCol w:w="850"/>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8469" w:type="dxa"/>
            <w:gridSpan w:val="6"/>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ascii="仿宋" w:hAnsi="仿宋" w:eastAsia="仿宋"/>
                <w:bCs/>
                <w:sz w:val="24"/>
                <w:szCs w:val="24"/>
              </w:rPr>
            </w:pPr>
            <w:r>
              <w:rPr>
                <w:rFonts w:hint="eastAsia" w:ascii="仿宋" w:hAnsi="仿宋" w:eastAsia="仿宋"/>
                <w:b/>
                <w:bCs w:val="0"/>
                <w:sz w:val="24"/>
                <w:szCs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8469" w:type="dxa"/>
            <w:gridSpan w:val="6"/>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174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企业名称</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480" w:firstLineChars="200"/>
              <w:jc w:val="left"/>
              <w:rPr>
                <w:rFonts w:ascii="仿宋" w:hAnsi="仿宋" w:eastAsia="仿宋"/>
                <w:bCs/>
                <w:sz w:val="24"/>
                <w:szCs w:val="24"/>
              </w:rPr>
            </w:pPr>
          </w:p>
        </w:tc>
        <w:tc>
          <w:tcPr>
            <w:tcW w:w="1776"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法定代表人</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480" w:firstLineChars="20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174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注册地址</w:t>
            </w:r>
          </w:p>
        </w:tc>
        <w:tc>
          <w:tcPr>
            <w:tcW w:w="6723" w:type="dxa"/>
            <w:gridSpan w:val="5"/>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480" w:firstLineChars="20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174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单位主管部门</w:t>
            </w:r>
          </w:p>
        </w:tc>
        <w:tc>
          <w:tcPr>
            <w:tcW w:w="6723" w:type="dxa"/>
            <w:gridSpan w:val="5"/>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480" w:firstLineChars="20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174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联系电话</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480" w:firstLineChars="200"/>
              <w:jc w:val="left"/>
              <w:rPr>
                <w:rFonts w:ascii="仿宋" w:hAnsi="仿宋" w:eastAsia="仿宋"/>
                <w:bCs/>
                <w:sz w:val="24"/>
                <w:szCs w:val="24"/>
              </w:rPr>
            </w:pPr>
          </w:p>
        </w:tc>
        <w:tc>
          <w:tcPr>
            <w:tcW w:w="1776"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组织机构代码</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480" w:firstLineChars="20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174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通讯地址</w:t>
            </w:r>
          </w:p>
        </w:tc>
        <w:tc>
          <w:tcPr>
            <w:tcW w:w="6723" w:type="dxa"/>
            <w:gridSpan w:val="5"/>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480" w:firstLineChars="20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174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通过一致性评价品种</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品种名称</w:t>
            </w:r>
          </w:p>
        </w:tc>
        <w:tc>
          <w:tcPr>
            <w:tcW w:w="4500"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480" w:firstLineChars="20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174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480" w:firstLineChars="200"/>
              <w:jc w:val="left"/>
              <w:rPr>
                <w:rFonts w:ascii="仿宋" w:hAnsi="仿宋" w:eastAsia="仿宋"/>
                <w:bCs/>
                <w:sz w:val="24"/>
                <w:szCs w:val="24"/>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一致性评价阶段</w:t>
            </w:r>
          </w:p>
        </w:tc>
        <w:tc>
          <w:tcPr>
            <w:tcW w:w="4500"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480" w:firstLineChars="20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174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联系人</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480" w:firstLineChars="200"/>
              <w:jc w:val="left"/>
              <w:rPr>
                <w:rFonts w:ascii="仿宋" w:hAnsi="仿宋" w:eastAsia="仿宋"/>
                <w:bCs/>
                <w:sz w:val="24"/>
                <w:szCs w:val="24"/>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职务</w:t>
            </w:r>
          </w:p>
        </w:tc>
        <w:tc>
          <w:tcPr>
            <w:tcW w:w="3082"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480" w:firstLineChars="20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174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固定电话</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480" w:firstLineChars="200"/>
              <w:jc w:val="left"/>
              <w:rPr>
                <w:rFonts w:ascii="仿宋" w:hAnsi="仿宋" w:eastAsia="仿宋"/>
                <w:bCs/>
                <w:sz w:val="24"/>
                <w:szCs w:val="24"/>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移动电话</w:t>
            </w:r>
          </w:p>
        </w:tc>
        <w:tc>
          <w:tcPr>
            <w:tcW w:w="3082"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480" w:firstLineChars="20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174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传真号码</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480" w:firstLineChars="200"/>
              <w:jc w:val="left"/>
              <w:rPr>
                <w:rFonts w:ascii="仿宋" w:hAnsi="仿宋" w:eastAsia="仿宋"/>
                <w:bCs/>
                <w:sz w:val="24"/>
                <w:szCs w:val="24"/>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邮箱</w:t>
            </w:r>
          </w:p>
        </w:tc>
        <w:tc>
          <w:tcPr>
            <w:tcW w:w="3082"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480" w:firstLineChars="20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8469" w:type="dxa"/>
            <w:gridSpan w:val="6"/>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ascii="仿宋" w:hAnsi="仿宋" w:eastAsia="仿宋"/>
                <w:bCs/>
                <w:sz w:val="24"/>
                <w:szCs w:val="24"/>
              </w:rPr>
            </w:pPr>
            <w:r>
              <w:rPr>
                <w:rFonts w:hint="eastAsia" w:ascii="仿宋" w:hAnsi="仿宋" w:eastAsia="仿宋"/>
                <w:b/>
                <w:bCs w:val="0"/>
                <w:sz w:val="24"/>
                <w:szCs w:val="24"/>
              </w:rPr>
              <w:t>二、一致性评价情况概述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4" w:hRule="exact"/>
        </w:trPr>
        <w:tc>
          <w:tcPr>
            <w:tcW w:w="8469" w:type="dxa"/>
            <w:gridSpan w:val="6"/>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（一）简要叙述通过一致性评价品种情况</w:t>
            </w:r>
            <w:r>
              <w:rPr>
                <w:rFonts w:hint="eastAsia" w:ascii="仿宋" w:hAnsi="仿宋" w:eastAsia="仿宋"/>
                <w:b/>
                <w:bCs/>
                <w:sz w:val="24"/>
                <w:szCs w:val="24"/>
              </w:rPr>
              <w:t>（</w:t>
            </w:r>
            <w:r>
              <w:rPr>
                <w:rFonts w:hint="eastAsia" w:ascii="仿宋" w:hAnsi="仿宋" w:eastAsia="仿宋"/>
                <w:bCs/>
                <w:sz w:val="24"/>
                <w:szCs w:val="24"/>
              </w:rPr>
              <w:t>包括：药学一致性评价、BE试验，备案情况，同品种通过一致性评价厂家数、该品种市场占有率、截止目前的一致性评价投资等）</w:t>
            </w:r>
          </w:p>
          <w:p>
            <w:pPr>
              <w:spacing w:line="600" w:lineRule="exact"/>
              <w:jc w:val="left"/>
              <w:rPr>
                <w:rFonts w:ascii="仿宋" w:hAnsi="仿宋" w:eastAsia="仿宋"/>
                <w:bCs/>
                <w:sz w:val="24"/>
                <w:szCs w:val="24"/>
              </w:rPr>
            </w:pPr>
          </w:p>
          <w:p>
            <w:pPr>
              <w:spacing w:line="600" w:lineRule="exact"/>
              <w:jc w:val="left"/>
              <w:rPr>
                <w:rFonts w:ascii="仿宋" w:hAnsi="仿宋" w:eastAsia="仿宋"/>
                <w:bCs/>
                <w:sz w:val="24"/>
                <w:szCs w:val="24"/>
              </w:rPr>
            </w:pPr>
          </w:p>
          <w:p>
            <w:pPr>
              <w:spacing w:line="600" w:lineRule="exact"/>
              <w:jc w:val="left"/>
              <w:rPr>
                <w:rFonts w:ascii="仿宋" w:hAnsi="仿宋" w:eastAsia="仿宋"/>
                <w:bCs/>
                <w:sz w:val="24"/>
                <w:szCs w:val="24"/>
              </w:rPr>
            </w:pPr>
          </w:p>
          <w:p>
            <w:pPr>
              <w:spacing w:line="600" w:lineRule="exact"/>
              <w:jc w:val="left"/>
              <w:rPr>
                <w:rFonts w:ascii="仿宋" w:hAnsi="仿宋" w:eastAsia="仿宋"/>
                <w:bCs/>
                <w:sz w:val="24"/>
                <w:szCs w:val="24"/>
              </w:rPr>
            </w:pPr>
          </w:p>
          <w:p>
            <w:pPr>
              <w:spacing w:line="600" w:lineRule="exact"/>
              <w:jc w:val="left"/>
              <w:rPr>
                <w:rFonts w:ascii="仿宋" w:hAnsi="仿宋" w:eastAsia="仿宋"/>
                <w:bCs/>
                <w:sz w:val="24"/>
                <w:szCs w:val="24"/>
              </w:rPr>
            </w:pPr>
          </w:p>
          <w:p>
            <w:pPr>
              <w:spacing w:line="600" w:lineRule="exact"/>
              <w:jc w:val="left"/>
              <w:rPr>
                <w:rFonts w:ascii="仿宋" w:hAnsi="仿宋" w:eastAsia="仿宋"/>
                <w:bCs/>
                <w:sz w:val="24"/>
                <w:szCs w:val="24"/>
              </w:rPr>
            </w:pPr>
          </w:p>
          <w:p>
            <w:pPr>
              <w:spacing w:line="600" w:lineRule="exact"/>
              <w:jc w:val="left"/>
              <w:rPr>
                <w:rFonts w:ascii="仿宋" w:hAnsi="仿宋" w:eastAsia="仿宋"/>
                <w:bCs/>
                <w:sz w:val="24"/>
                <w:szCs w:val="24"/>
              </w:rPr>
            </w:pPr>
          </w:p>
          <w:p>
            <w:pPr>
              <w:spacing w:line="600" w:lineRule="exact"/>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0" w:hRule="exact"/>
        </w:trPr>
        <w:tc>
          <w:tcPr>
            <w:tcW w:w="8469" w:type="dxa"/>
            <w:gridSpan w:val="6"/>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（二）企业研发能力（负责质检、管理专门机构及专职人员情况，负责监测与评价专门机构及专职人员情况）</w:t>
            </w:r>
          </w:p>
          <w:p>
            <w:pPr>
              <w:spacing w:line="600" w:lineRule="exact"/>
              <w:jc w:val="left"/>
              <w:rPr>
                <w:rFonts w:ascii="仿宋" w:hAnsi="仿宋" w:eastAsia="仿宋"/>
                <w:bCs/>
                <w:sz w:val="24"/>
                <w:szCs w:val="24"/>
              </w:rPr>
            </w:pPr>
          </w:p>
          <w:p>
            <w:pPr>
              <w:spacing w:line="600" w:lineRule="exact"/>
              <w:jc w:val="left"/>
              <w:rPr>
                <w:rFonts w:ascii="仿宋" w:hAnsi="仿宋" w:eastAsia="仿宋"/>
                <w:bCs/>
                <w:sz w:val="24"/>
                <w:szCs w:val="24"/>
              </w:rPr>
            </w:pPr>
          </w:p>
          <w:p>
            <w:pPr>
              <w:spacing w:line="600" w:lineRule="exact"/>
              <w:jc w:val="left"/>
              <w:rPr>
                <w:rFonts w:ascii="仿宋" w:hAnsi="仿宋" w:eastAsia="仿宋"/>
                <w:bCs/>
                <w:sz w:val="24"/>
                <w:szCs w:val="24"/>
              </w:rPr>
            </w:pPr>
          </w:p>
          <w:p>
            <w:pPr>
              <w:spacing w:line="600" w:lineRule="exact"/>
              <w:jc w:val="left"/>
              <w:rPr>
                <w:rFonts w:ascii="仿宋" w:hAnsi="仿宋" w:eastAsia="仿宋"/>
                <w:bCs/>
                <w:sz w:val="24"/>
                <w:szCs w:val="24"/>
              </w:rPr>
            </w:pPr>
          </w:p>
          <w:p>
            <w:pPr>
              <w:spacing w:line="600" w:lineRule="exact"/>
              <w:jc w:val="left"/>
              <w:rPr>
                <w:rFonts w:ascii="仿宋" w:hAnsi="仿宋" w:eastAsia="仿宋"/>
                <w:bCs/>
                <w:sz w:val="24"/>
                <w:szCs w:val="24"/>
              </w:rPr>
            </w:pPr>
          </w:p>
          <w:p>
            <w:pPr>
              <w:spacing w:line="600" w:lineRule="exact"/>
              <w:ind w:firstLine="480" w:firstLineChars="20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8469" w:type="dxa"/>
            <w:gridSpan w:val="6"/>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（三）内控质量标准及工艺规程简介</w:t>
            </w:r>
          </w:p>
          <w:p>
            <w:pPr>
              <w:spacing w:line="600" w:lineRule="exact"/>
              <w:ind w:firstLine="480" w:firstLineChars="200"/>
              <w:jc w:val="left"/>
              <w:rPr>
                <w:rFonts w:ascii="仿宋" w:hAnsi="仿宋" w:eastAsia="仿宋"/>
                <w:bCs/>
                <w:sz w:val="24"/>
                <w:szCs w:val="24"/>
              </w:rPr>
            </w:pPr>
          </w:p>
          <w:p>
            <w:pPr>
              <w:spacing w:line="600" w:lineRule="exact"/>
              <w:ind w:firstLine="480" w:firstLineChars="200"/>
              <w:jc w:val="left"/>
              <w:rPr>
                <w:rFonts w:ascii="仿宋" w:hAnsi="仿宋" w:eastAsia="仿宋"/>
                <w:bCs/>
                <w:sz w:val="24"/>
                <w:szCs w:val="24"/>
              </w:rPr>
            </w:pPr>
          </w:p>
          <w:p>
            <w:pPr>
              <w:spacing w:line="600" w:lineRule="exact"/>
              <w:ind w:firstLine="480" w:firstLineChars="200"/>
              <w:jc w:val="left"/>
              <w:rPr>
                <w:rFonts w:ascii="仿宋" w:hAnsi="仿宋" w:eastAsia="仿宋"/>
                <w:bCs/>
                <w:sz w:val="24"/>
                <w:szCs w:val="24"/>
              </w:rPr>
            </w:pPr>
          </w:p>
          <w:p>
            <w:pPr>
              <w:spacing w:line="600" w:lineRule="exact"/>
              <w:ind w:firstLine="480" w:firstLineChars="200"/>
              <w:jc w:val="left"/>
              <w:rPr>
                <w:rFonts w:ascii="仿宋" w:hAnsi="仿宋" w:eastAsia="仿宋"/>
                <w:bCs/>
                <w:sz w:val="24"/>
                <w:szCs w:val="24"/>
              </w:rPr>
            </w:pPr>
          </w:p>
          <w:p>
            <w:pPr>
              <w:spacing w:line="600" w:lineRule="exact"/>
              <w:ind w:firstLine="480" w:firstLineChars="20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trPr>
        <w:tc>
          <w:tcPr>
            <w:tcW w:w="8469" w:type="dxa"/>
            <w:gridSpan w:val="6"/>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（四）药品销售情况（包括销售额、市场区域、本公司产品的市场占有率）</w:t>
            </w:r>
          </w:p>
          <w:p>
            <w:pPr>
              <w:spacing w:line="600" w:lineRule="exact"/>
              <w:ind w:firstLine="480" w:firstLineChars="200"/>
              <w:jc w:val="left"/>
              <w:rPr>
                <w:rFonts w:ascii="仿宋" w:hAnsi="仿宋" w:eastAsia="仿宋"/>
                <w:bCs/>
                <w:sz w:val="24"/>
                <w:szCs w:val="24"/>
              </w:rPr>
            </w:pPr>
          </w:p>
          <w:p>
            <w:pPr>
              <w:spacing w:line="600" w:lineRule="exact"/>
              <w:ind w:firstLine="480" w:firstLineChars="200"/>
              <w:jc w:val="left"/>
              <w:rPr>
                <w:rFonts w:ascii="仿宋" w:hAnsi="仿宋" w:eastAsia="仿宋"/>
                <w:bCs/>
                <w:sz w:val="24"/>
                <w:szCs w:val="24"/>
              </w:rPr>
            </w:pPr>
          </w:p>
          <w:p>
            <w:pPr>
              <w:spacing w:line="600" w:lineRule="exact"/>
              <w:ind w:firstLine="480" w:firstLineChars="200"/>
              <w:jc w:val="left"/>
              <w:rPr>
                <w:rFonts w:ascii="仿宋" w:hAnsi="仿宋" w:eastAsia="仿宋"/>
                <w:bCs/>
                <w:sz w:val="24"/>
                <w:szCs w:val="24"/>
              </w:rPr>
            </w:pPr>
          </w:p>
          <w:p>
            <w:pPr>
              <w:spacing w:line="600" w:lineRule="exact"/>
              <w:ind w:firstLine="480" w:firstLineChars="200"/>
              <w:jc w:val="left"/>
              <w:rPr>
                <w:rFonts w:ascii="仿宋" w:hAnsi="仿宋" w:eastAsia="仿宋"/>
                <w:bCs/>
                <w:sz w:val="24"/>
                <w:szCs w:val="24"/>
              </w:rPr>
            </w:pPr>
          </w:p>
          <w:p>
            <w:pPr>
              <w:spacing w:line="600" w:lineRule="exact"/>
              <w:ind w:firstLine="480" w:firstLineChars="200"/>
              <w:jc w:val="left"/>
              <w:rPr>
                <w:rFonts w:ascii="仿宋" w:hAnsi="仿宋" w:eastAsia="仿宋"/>
                <w:bCs/>
                <w:sz w:val="24"/>
                <w:szCs w:val="24"/>
              </w:rPr>
            </w:pPr>
          </w:p>
          <w:p>
            <w:pPr>
              <w:spacing w:line="600" w:lineRule="exact"/>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exact"/>
        </w:trPr>
        <w:tc>
          <w:tcPr>
            <w:tcW w:w="8469" w:type="dxa"/>
            <w:gridSpan w:val="6"/>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hint="eastAsia" w:eastAsia="宋体"/>
                <w:lang w:eastAsia="zh-CN"/>
              </w:rPr>
            </w:pPr>
            <w:r>
              <w:rPr>
                <w:rFonts w:hint="eastAsia"/>
                <w:lang w:eastAsia="zh-CN"/>
              </w:rPr>
              <w:t>（五）资金用途（</w:t>
            </w:r>
            <w:r>
              <w:rPr>
                <w:rFonts w:hint="default" w:ascii="宋体" w:hAnsi="宋体"/>
                <w:kern w:val="0"/>
                <w:sz w:val="18"/>
                <w:szCs w:val="24"/>
              </w:rPr>
              <w:t>所获资金应当用于创新能力建设、智能化和绿色化转型升级等高质量发展方面，不得用于工资支出、偿还债务等与高质量发展无关方面，具体用途由企业根据实际情况在本栏填报</w:t>
            </w:r>
            <w:r>
              <w:rPr>
                <w:rFonts w:hint="eastAsia"/>
                <w:lang w:eastAsia="zh-CN"/>
              </w:rPr>
              <w:t>）</w:t>
            </w:r>
          </w:p>
          <w:p>
            <w:pPr>
              <w:pStyle w:val="2"/>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exact"/>
        </w:trPr>
        <w:tc>
          <w:tcPr>
            <w:tcW w:w="8469" w:type="dxa"/>
            <w:gridSpan w:val="6"/>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ascii="仿宋" w:hAnsi="仿宋" w:eastAsia="仿宋"/>
                <w:bCs/>
                <w:sz w:val="24"/>
                <w:szCs w:val="24"/>
              </w:rPr>
            </w:pPr>
            <w:r>
              <w:rPr>
                <w:rFonts w:hint="eastAsia" w:ascii="仿宋" w:hAnsi="仿宋" w:eastAsia="仿宋"/>
                <w:b/>
                <w:bCs w:val="0"/>
                <w:sz w:val="24"/>
                <w:szCs w:val="24"/>
              </w:rPr>
              <w:t>三、审核意见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0" w:hRule="exact"/>
        </w:trPr>
        <w:tc>
          <w:tcPr>
            <w:tcW w:w="8469" w:type="dxa"/>
            <w:gridSpan w:val="6"/>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盟市工信部门审核意见</w:t>
            </w:r>
          </w:p>
          <w:p>
            <w:pPr>
              <w:spacing w:line="600" w:lineRule="exact"/>
              <w:ind w:firstLine="4800" w:firstLineChars="2000"/>
              <w:jc w:val="left"/>
              <w:rPr>
                <w:rFonts w:ascii="仿宋" w:hAnsi="仿宋" w:eastAsia="仿宋"/>
                <w:bCs/>
                <w:sz w:val="24"/>
                <w:szCs w:val="24"/>
              </w:rPr>
            </w:pPr>
            <w:r>
              <w:rPr>
                <w:rFonts w:hint="eastAsia" w:ascii="仿宋" w:hAnsi="仿宋" w:eastAsia="仿宋"/>
                <w:bCs/>
                <w:sz w:val="24"/>
                <w:szCs w:val="24"/>
              </w:rPr>
              <w:t>单位盖章：</w:t>
            </w:r>
          </w:p>
          <w:p>
            <w:pPr>
              <w:spacing w:line="600" w:lineRule="exact"/>
              <w:ind w:firstLine="5160" w:firstLineChars="2150"/>
              <w:jc w:val="left"/>
              <w:rPr>
                <w:rFonts w:ascii="仿宋" w:hAnsi="仿宋" w:eastAsia="仿宋"/>
                <w:bCs/>
                <w:sz w:val="24"/>
                <w:szCs w:val="24"/>
              </w:rPr>
            </w:pPr>
            <w:r>
              <w:rPr>
                <w:rFonts w:hint="eastAsia" w:ascii="仿宋" w:hAnsi="仿宋" w:eastAsia="仿宋"/>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7" w:hRule="exact"/>
        </w:trPr>
        <w:tc>
          <w:tcPr>
            <w:tcW w:w="8469" w:type="dxa"/>
            <w:gridSpan w:val="6"/>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盟市财政部门审核意见</w:t>
            </w:r>
          </w:p>
          <w:p>
            <w:pPr>
              <w:spacing w:line="600" w:lineRule="exact"/>
              <w:ind w:firstLine="480" w:firstLineChars="200"/>
              <w:jc w:val="left"/>
              <w:rPr>
                <w:rFonts w:ascii="仿宋" w:hAnsi="仿宋" w:eastAsia="仿宋"/>
                <w:bCs/>
                <w:sz w:val="24"/>
                <w:szCs w:val="24"/>
              </w:rPr>
            </w:pPr>
          </w:p>
          <w:p>
            <w:pPr>
              <w:spacing w:line="600" w:lineRule="exact"/>
              <w:ind w:firstLine="4680" w:firstLineChars="1950"/>
              <w:jc w:val="left"/>
              <w:rPr>
                <w:rFonts w:ascii="仿宋" w:hAnsi="仿宋" w:eastAsia="仿宋"/>
                <w:bCs/>
                <w:sz w:val="24"/>
                <w:szCs w:val="24"/>
              </w:rPr>
            </w:pPr>
            <w:r>
              <w:rPr>
                <w:rFonts w:hint="eastAsia" w:ascii="仿宋" w:hAnsi="仿宋" w:eastAsia="仿宋"/>
                <w:bCs/>
                <w:sz w:val="24"/>
                <w:szCs w:val="24"/>
              </w:rPr>
              <w:t>单位盖章：</w:t>
            </w:r>
          </w:p>
          <w:p>
            <w:pPr>
              <w:spacing w:line="600" w:lineRule="exact"/>
              <w:ind w:firstLine="5040" w:firstLineChars="2100"/>
              <w:jc w:val="left"/>
              <w:rPr>
                <w:rFonts w:ascii="仿宋" w:hAnsi="仿宋" w:eastAsia="仿宋"/>
                <w:bCs/>
                <w:sz w:val="24"/>
                <w:szCs w:val="24"/>
              </w:rPr>
            </w:pPr>
            <w:r>
              <w:rPr>
                <w:rFonts w:hint="eastAsia" w:ascii="仿宋" w:hAnsi="仿宋" w:eastAsia="仿宋"/>
                <w:bCs/>
                <w:sz w:val="24"/>
                <w:szCs w:val="24"/>
              </w:rPr>
              <w:t>年   月   日</w:t>
            </w:r>
          </w:p>
        </w:tc>
      </w:tr>
    </w:tbl>
    <w:tbl>
      <w:tblPr>
        <w:tblStyle w:val="6"/>
        <w:tblpPr w:leftFromText="180" w:rightFromText="180" w:vertAnchor="page" w:horzAnchor="page" w:tblpX="1658" w:tblpY="1846"/>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3828"/>
        <w:gridCol w:w="2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073" w:type="dxa"/>
            <w:gridSpan w:val="3"/>
            <w:noWrap w:val="0"/>
            <w:vAlign w:val="top"/>
          </w:tcPr>
          <w:p>
            <w:pPr>
              <w:jc w:val="center"/>
              <w:rPr>
                <w:rFonts w:ascii="宋体" w:hAnsi="宋体" w:eastAsia="宋体" w:cs="Times New Roman"/>
                <w:sz w:val="24"/>
                <w:szCs w:val="24"/>
              </w:rPr>
            </w:pPr>
            <w:r>
              <w:rPr>
                <w:rFonts w:hint="eastAsia" w:ascii="宋体" w:hAnsi="宋体" w:eastAsia="宋体" w:cs="Times New Roman"/>
                <w:sz w:val="24"/>
                <w:szCs w:val="24"/>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9073" w:type="dxa"/>
            <w:gridSpan w:val="3"/>
            <w:noWrap w:val="0"/>
            <w:vAlign w:val="top"/>
          </w:tcPr>
          <w:p>
            <w:pPr>
              <w:rPr>
                <w:rFonts w:ascii="宋体" w:hAnsi="宋体" w:eastAsia="宋体" w:cs="Times New Roman"/>
                <w:sz w:val="24"/>
                <w:szCs w:val="24"/>
              </w:rPr>
            </w:pPr>
            <w:r>
              <w:rPr>
                <w:rFonts w:hint="eastAsia" w:ascii="宋体" w:hAnsi="宋体" w:eastAsia="宋体" w:cs="Times New Roman"/>
                <w:sz w:val="24"/>
                <w:szCs w:val="24"/>
              </w:rPr>
              <w:t>目标1：对启动仿制药一致性评价的药品品种，以受理仿制药一致性申请或备案临床为试点，先行补助。</w:t>
            </w:r>
          </w:p>
          <w:p>
            <w:pPr>
              <w:rPr>
                <w:rFonts w:ascii="宋体" w:hAnsi="宋体" w:eastAsia="宋体" w:cs="Times New Roman"/>
                <w:sz w:val="24"/>
                <w:szCs w:val="24"/>
              </w:rPr>
            </w:pPr>
            <w:r>
              <w:rPr>
                <w:rFonts w:hint="eastAsia" w:ascii="宋体" w:hAnsi="宋体" w:eastAsia="宋体" w:cs="Times New Roman"/>
                <w:sz w:val="24"/>
                <w:szCs w:val="24"/>
              </w:rPr>
              <w:t>目标2：对通过一致性评价的品种给予后期奖补，推动我区化药品种加快一致性评价步伐。</w:t>
            </w:r>
          </w:p>
          <w:p>
            <w:pPr>
              <w:rPr>
                <w:rFonts w:ascii="宋体" w:hAnsi="宋体" w:eastAsia="宋体" w:cs="Times New Roman"/>
                <w:sz w:val="24"/>
                <w:szCs w:val="24"/>
              </w:rPr>
            </w:pPr>
            <w:r>
              <w:rPr>
                <w:rFonts w:hint="eastAsia" w:ascii="宋体" w:hAnsi="宋体" w:eastAsia="宋体" w:cs="Times New Roman"/>
                <w:sz w:val="24"/>
                <w:szCs w:val="24"/>
              </w:rPr>
              <w:t>目标3：进一步推动我区化药产业发展，加快抢占市场份额。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76"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二级指标</w:t>
            </w:r>
          </w:p>
        </w:tc>
        <w:tc>
          <w:tcPr>
            <w:tcW w:w="3828"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三级指标</w:t>
            </w:r>
          </w:p>
        </w:tc>
        <w:tc>
          <w:tcPr>
            <w:tcW w:w="2869"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376" w:type="dxa"/>
            <w:vMerge w:val="restart"/>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数量指标</w:t>
            </w:r>
          </w:p>
        </w:tc>
        <w:tc>
          <w:tcPr>
            <w:tcW w:w="3828"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补助企业数</w:t>
            </w:r>
          </w:p>
        </w:tc>
        <w:tc>
          <w:tcPr>
            <w:tcW w:w="2869" w:type="dxa"/>
            <w:noWrap w:val="0"/>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376" w:type="dxa"/>
            <w:vMerge w:val="continue"/>
            <w:noWrap w:val="0"/>
            <w:vAlign w:val="center"/>
          </w:tcPr>
          <w:p>
            <w:pPr>
              <w:jc w:val="center"/>
              <w:rPr>
                <w:rFonts w:ascii="宋体" w:hAnsi="宋体" w:eastAsia="宋体" w:cs="Times New Roman"/>
                <w:sz w:val="24"/>
                <w:szCs w:val="24"/>
              </w:rPr>
            </w:pPr>
          </w:p>
        </w:tc>
        <w:tc>
          <w:tcPr>
            <w:tcW w:w="3828"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通过一致性评价品种数</w:t>
            </w:r>
          </w:p>
        </w:tc>
        <w:tc>
          <w:tcPr>
            <w:tcW w:w="2869" w:type="dxa"/>
            <w:noWrap w:val="0"/>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376" w:type="dxa"/>
            <w:vMerge w:val="restart"/>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质量指标</w:t>
            </w:r>
          </w:p>
        </w:tc>
        <w:tc>
          <w:tcPr>
            <w:tcW w:w="3828"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主要技术指标完成率</w:t>
            </w:r>
          </w:p>
        </w:tc>
        <w:tc>
          <w:tcPr>
            <w:tcW w:w="2869"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76" w:type="dxa"/>
            <w:vMerge w:val="continue"/>
            <w:noWrap w:val="0"/>
            <w:vAlign w:val="center"/>
          </w:tcPr>
          <w:p>
            <w:pPr>
              <w:jc w:val="center"/>
              <w:rPr>
                <w:rFonts w:ascii="宋体" w:hAnsi="宋体" w:eastAsia="宋体" w:cs="Times New Roman"/>
                <w:sz w:val="24"/>
                <w:szCs w:val="24"/>
              </w:rPr>
            </w:pPr>
          </w:p>
        </w:tc>
        <w:tc>
          <w:tcPr>
            <w:tcW w:w="3828"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项目质量可控性</w:t>
            </w:r>
          </w:p>
        </w:tc>
        <w:tc>
          <w:tcPr>
            <w:tcW w:w="2869"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0次安全、质量、违纪问题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376"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时效指标</w:t>
            </w:r>
          </w:p>
        </w:tc>
        <w:tc>
          <w:tcPr>
            <w:tcW w:w="3828"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受补助项目完工及时率</w:t>
            </w:r>
          </w:p>
        </w:tc>
        <w:tc>
          <w:tcPr>
            <w:tcW w:w="2869"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376" w:type="dxa"/>
            <w:vMerge w:val="restart"/>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成本指标</w:t>
            </w:r>
          </w:p>
        </w:tc>
        <w:tc>
          <w:tcPr>
            <w:tcW w:w="3828"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超概算项目数及金额</w:t>
            </w:r>
          </w:p>
        </w:tc>
        <w:tc>
          <w:tcPr>
            <w:tcW w:w="2869"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76" w:type="dxa"/>
            <w:vMerge w:val="continue"/>
            <w:noWrap w:val="0"/>
            <w:vAlign w:val="center"/>
          </w:tcPr>
          <w:p>
            <w:pPr>
              <w:jc w:val="center"/>
              <w:rPr>
                <w:rFonts w:ascii="宋体" w:hAnsi="宋体" w:eastAsia="宋体" w:cs="Times New Roman"/>
                <w:sz w:val="24"/>
                <w:szCs w:val="24"/>
              </w:rPr>
            </w:pPr>
          </w:p>
        </w:tc>
        <w:tc>
          <w:tcPr>
            <w:tcW w:w="3828"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财政资金撬动投资比例</w:t>
            </w:r>
          </w:p>
        </w:tc>
        <w:tc>
          <w:tcPr>
            <w:tcW w:w="2869"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2376" w:type="dxa"/>
            <w:vMerge w:val="continue"/>
            <w:noWrap w:val="0"/>
            <w:vAlign w:val="center"/>
          </w:tcPr>
          <w:p>
            <w:pPr>
              <w:jc w:val="center"/>
              <w:rPr>
                <w:rFonts w:ascii="宋体" w:hAnsi="宋体" w:eastAsia="宋体" w:cs="Times New Roman"/>
                <w:sz w:val="24"/>
                <w:szCs w:val="24"/>
              </w:rPr>
            </w:pPr>
          </w:p>
        </w:tc>
        <w:tc>
          <w:tcPr>
            <w:tcW w:w="3828"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项目总投资完成率</w:t>
            </w:r>
          </w:p>
        </w:tc>
        <w:tc>
          <w:tcPr>
            <w:tcW w:w="2869"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76" w:type="dxa"/>
            <w:vMerge w:val="restart"/>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经济效益</w:t>
            </w:r>
            <w:r>
              <w:rPr>
                <w:rFonts w:hint="eastAsia" w:ascii="宋体" w:hAnsi="宋体" w:eastAsia="宋体" w:cs="Times New Roman"/>
                <w:sz w:val="24"/>
                <w:szCs w:val="24"/>
              </w:rPr>
              <w:br w:type="textWrapping"/>
            </w:r>
            <w:r>
              <w:rPr>
                <w:rFonts w:hint="eastAsia" w:ascii="宋体" w:hAnsi="宋体" w:eastAsia="宋体" w:cs="Times New Roman"/>
                <w:sz w:val="24"/>
                <w:szCs w:val="24"/>
              </w:rPr>
              <w:t>指标</w:t>
            </w:r>
          </w:p>
        </w:tc>
        <w:tc>
          <w:tcPr>
            <w:tcW w:w="3828"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受补助企业运行情况</w:t>
            </w:r>
          </w:p>
        </w:tc>
        <w:tc>
          <w:tcPr>
            <w:tcW w:w="2869"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≥90%企业数量运行机制、经济效益良好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376" w:type="dxa"/>
            <w:vMerge w:val="continue"/>
            <w:noWrap w:val="0"/>
            <w:vAlign w:val="center"/>
          </w:tcPr>
          <w:p>
            <w:pPr>
              <w:jc w:val="center"/>
              <w:rPr>
                <w:rFonts w:ascii="宋体" w:hAnsi="宋体" w:eastAsia="宋体" w:cs="Times New Roman"/>
                <w:sz w:val="24"/>
                <w:szCs w:val="24"/>
              </w:rPr>
            </w:pPr>
          </w:p>
        </w:tc>
        <w:tc>
          <w:tcPr>
            <w:tcW w:w="3828"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生产经营增加值增长预期完成率</w:t>
            </w:r>
          </w:p>
        </w:tc>
        <w:tc>
          <w:tcPr>
            <w:tcW w:w="2869"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376" w:type="dxa"/>
            <w:vMerge w:val="continue"/>
            <w:noWrap w:val="0"/>
            <w:vAlign w:val="center"/>
          </w:tcPr>
          <w:p>
            <w:pPr>
              <w:jc w:val="center"/>
              <w:rPr>
                <w:rFonts w:ascii="宋体" w:hAnsi="宋体" w:eastAsia="宋体" w:cs="Times New Roman"/>
                <w:sz w:val="24"/>
                <w:szCs w:val="24"/>
              </w:rPr>
            </w:pPr>
          </w:p>
        </w:tc>
        <w:tc>
          <w:tcPr>
            <w:tcW w:w="3828"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销售收入增长预期完成率</w:t>
            </w:r>
          </w:p>
        </w:tc>
        <w:tc>
          <w:tcPr>
            <w:tcW w:w="2869"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376" w:type="dxa"/>
            <w:vMerge w:val="continue"/>
            <w:noWrap w:val="0"/>
            <w:vAlign w:val="center"/>
          </w:tcPr>
          <w:p>
            <w:pPr>
              <w:jc w:val="center"/>
              <w:rPr>
                <w:rFonts w:ascii="宋体" w:hAnsi="宋体" w:eastAsia="宋体" w:cs="Times New Roman"/>
                <w:sz w:val="24"/>
                <w:szCs w:val="24"/>
              </w:rPr>
            </w:pPr>
          </w:p>
        </w:tc>
        <w:tc>
          <w:tcPr>
            <w:tcW w:w="3828"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上缴税金增长预期完成率</w:t>
            </w:r>
          </w:p>
        </w:tc>
        <w:tc>
          <w:tcPr>
            <w:tcW w:w="2869"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76" w:type="dxa"/>
            <w:vMerge w:val="continue"/>
            <w:noWrap w:val="0"/>
            <w:vAlign w:val="center"/>
          </w:tcPr>
          <w:p>
            <w:pPr>
              <w:jc w:val="center"/>
              <w:rPr>
                <w:rFonts w:ascii="宋体" w:hAnsi="宋体" w:eastAsia="宋体" w:cs="Times New Roman"/>
                <w:sz w:val="24"/>
                <w:szCs w:val="24"/>
              </w:rPr>
            </w:pPr>
          </w:p>
        </w:tc>
        <w:tc>
          <w:tcPr>
            <w:tcW w:w="3828"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利润增长预期完成率</w:t>
            </w:r>
          </w:p>
        </w:tc>
        <w:tc>
          <w:tcPr>
            <w:tcW w:w="2869"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376" w:type="dxa"/>
            <w:vMerge w:val="continue"/>
            <w:noWrap w:val="0"/>
            <w:vAlign w:val="center"/>
          </w:tcPr>
          <w:p>
            <w:pPr>
              <w:jc w:val="center"/>
              <w:rPr>
                <w:rFonts w:ascii="宋体" w:hAnsi="宋体" w:eastAsia="宋体" w:cs="Times New Roman"/>
                <w:sz w:val="24"/>
                <w:szCs w:val="24"/>
              </w:rPr>
            </w:pPr>
          </w:p>
        </w:tc>
        <w:tc>
          <w:tcPr>
            <w:tcW w:w="3828"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主要产品生产能力提高预期完成率</w:t>
            </w:r>
          </w:p>
        </w:tc>
        <w:tc>
          <w:tcPr>
            <w:tcW w:w="2869"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376" w:type="dxa"/>
            <w:vMerge w:val="restart"/>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社会效益指标</w:t>
            </w:r>
          </w:p>
        </w:tc>
        <w:tc>
          <w:tcPr>
            <w:tcW w:w="3828"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研发投入达标率</w:t>
            </w:r>
          </w:p>
        </w:tc>
        <w:tc>
          <w:tcPr>
            <w:tcW w:w="2869"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90%（按达标项目数估算）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376" w:type="dxa"/>
            <w:vMerge w:val="continue"/>
            <w:noWrap w:val="0"/>
            <w:vAlign w:val="center"/>
          </w:tcPr>
          <w:p>
            <w:pPr>
              <w:jc w:val="center"/>
              <w:rPr>
                <w:rFonts w:ascii="宋体" w:hAnsi="宋体" w:eastAsia="宋体" w:cs="Times New Roman"/>
                <w:sz w:val="24"/>
                <w:szCs w:val="24"/>
              </w:rPr>
            </w:pPr>
          </w:p>
        </w:tc>
        <w:tc>
          <w:tcPr>
            <w:tcW w:w="3828"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医疗水平和健康生活提升作用</w:t>
            </w:r>
          </w:p>
        </w:tc>
        <w:tc>
          <w:tcPr>
            <w:tcW w:w="2869"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明显（抽样调查综合估算）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76"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生态效益指标</w:t>
            </w:r>
          </w:p>
        </w:tc>
        <w:tc>
          <w:tcPr>
            <w:tcW w:w="3828"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生产环境改善程度</w:t>
            </w:r>
          </w:p>
        </w:tc>
        <w:tc>
          <w:tcPr>
            <w:tcW w:w="2869"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技术创新对企业生产环境改善起促进作用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76"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可持续影响指标</w:t>
            </w:r>
          </w:p>
        </w:tc>
        <w:tc>
          <w:tcPr>
            <w:tcW w:w="3828"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受补助企业运行情况</w:t>
            </w:r>
          </w:p>
        </w:tc>
        <w:tc>
          <w:tcPr>
            <w:tcW w:w="2869"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≥90%中企业数量运行机制、发展前景良好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76"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服务对象满意度指标</w:t>
            </w:r>
          </w:p>
        </w:tc>
        <w:tc>
          <w:tcPr>
            <w:tcW w:w="3828"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服务对象满意度</w:t>
            </w:r>
          </w:p>
        </w:tc>
        <w:tc>
          <w:tcPr>
            <w:tcW w:w="2869" w:type="dxa"/>
            <w:noWrap w:val="0"/>
            <w:vAlign w:val="center"/>
          </w:tcPr>
          <w:p>
            <w:pPr>
              <w:jc w:val="center"/>
              <w:rPr>
                <w:rFonts w:ascii="宋体" w:hAnsi="宋体" w:eastAsia="宋体" w:cs="Times New Roman"/>
                <w:sz w:val="24"/>
                <w:szCs w:val="24"/>
              </w:rPr>
            </w:pPr>
            <w:r>
              <w:rPr>
                <w:rFonts w:hint="eastAsia" w:ascii="宋体" w:hAnsi="宋体" w:eastAsia="宋体" w:cs="Times New Roman"/>
                <w:sz w:val="24"/>
                <w:szCs w:val="24"/>
              </w:rPr>
              <w:t>≥90%</w:t>
            </w:r>
          </w:p>
        </w:tc>
      </w:tr>
    </w:tbl>
    <w:p>
      <w:pPr>
        <w:widowControl w:val="0"/>
        <w:jc w:val="both"/>
        <w:rPr>
          <w:rFonts w:hint="eastAsia" w:ascii="Calibri" w:hAnsi="Calibri" w:eastAsia="宋体" w:cs="Times New Roman"/>
          <w:kern w:val="2"/>
          <w:sz w:val="21"/>
          <w:szCs w:val="22"/>
          <w:lang w:val="en-US" w:eastAsia="zh-CN" w:bidi="ar-SA"/>
        </w:rPr>
      </w:pPr>
    </w:p>
    <w:p>
      <w:pPr>
        <w:spacing w:line="600" w:lineRule="exact"/>
        <w:jc w:val="left"/>
        <w:rPr>
          <w:rFonts w:ascii="仿宋" w:hAnsi="仿宋" w:eastAsia="仿宋"/>
          <w:bCs/>
          <w:sz w:val="32"/>
          <w:szCs w:val="32"/>
        </w:rPr>
      </w:pPr>
    </w:p>
    <w:p>
      <w:pPr>
        <w:spacing w:line="600" w:lineRule="exact"/>
        <w:jc w:val="left"/>
        <w:rPr>
          <w:rFonts w:eastAsia="宋体"/>
        </w:rPr>
      </w:pPr>
    </w:p>
    <w:p>
      <w:pPr>
        <w:rPr>
          <w:rFonts w:hint="eastAsia" w:ascii="黑体" w:hAnsi="黑体" w:eastAsia="黑体"/>
          <w:bCs/>
          <w:sz w:val="32"/>
          <w:szCs w:val="32"/>
        </w:rPr>
      </w:pPr>
    </w:p>
    <w:p>
      <w:pPr>
        <w:rPr>
          <w:rFonts w:hint="eastAsia" w:eastAsia="宋体"/>
          <w:lang w:eastAsia="zh-CN"/>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楷体">
    <w:altName w:val="方正楷体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31FF97A"/>
    <w:rsid w:val="4A1947CF"/>
    <w:rsid w:val="4DBD59AB"/>
    <w:rsid w:val="6BDBD5C4"/>
    <w:rsid w:val="73FDCE16"/>
    <w:rsid w:val="793E59E4"/>
    <w:rsid w:val="7D6D636B"/>
    <w:rsid w:val="7DED1301"/>
    <w:rsid w:val="7FEB3994"/>
    <w:rsid w:val="CF9F68B9"/>
    <w:rsid w:val="EF7FF249"/>
    <w:rsid w:val="F7FB13D0"/>
    <w:rsid w:val="FD3F1454"/>
    <w:rsid w:val="FDEB8145"/>
    <w:rsid w:val="FEA86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widowControl w:val="0"/>
      <w:jc w:val="both"/>
    </w:pPr>
    <w:rPr>
      <w:rFonts w:ascii="Calibri" w:hAnsi="Calibri" w:eastAsia="宋体" w:cs="Times New Roman"/>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2018-07-13T15:11:00Z</dcterms:created>
  <dc:creator>d</dc:creator>
  <cp:lastModifiedBy>胡慧:返回承办人</cp:lastModifiedBy>
  <cp:lastPrinted>2022-03-07T02:30:00Z</cp:lastPrinted>
  <dcterms:modified xsi:type="dcterms:W3CDTF">2022-03-07T17:18:45Z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