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eastAsia="黑体" w:cs="Times New Roman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60" w:firstLineChars="100"/>
        <w:jc w:val="center"/>
        <w:textAlignment w:val="auto"/>
        <w:rPr>
          <w:rFonts w:hint="eastAsia" w:ascii="Times New Roman" w:hAnsi="Times New Roman" w:eastAsia="方正小标宋简体" w:cs="方正小标宋简体"/>
          <w:bCs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sz w:val="36"/>
          <w:szCs w:val="36"/>
        </w:rPr>
        <w:t>专属服务产品分类表</w:t>
      </w:r>
    </w:p>
    <w:tbl>
      <w:tblPr>
        <w:tblStyle w:val="10"/>
        <w:tblW w:w="494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3164"/>
        <w:gridCol w:w="3461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1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  <w:tc>
          <w:tcPr>
            <w:tcW w:w="1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  <w:lang w:val="en-US" w:eastAsia="zh-CN"/>
              </w:rPr>
              <w:t>服务产品类型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/>
                <w:bCs/>
                <w:sz w:val="24"/>
                <w:szCs w:val="20"/>
              </w:rPr>
              <w:t>细分领域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信贷支持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专属信贷产品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畅通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市场化融资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渠道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1上市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辅导与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保荐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A2融资担保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债券融资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A3金融科技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私募股权和产业基金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A4信用培植和增级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供应链金融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A5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B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助力开拓市场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1新型营销渠道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提升企业创新能力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技术成果转移转化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展览展销/跨境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撮合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小试中试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工程化应用验证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电子招采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交易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国际创新资源引进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C4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出口信用保险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D4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大型实验室仪器设备共享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D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E推动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产业链协同创新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E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性技术研发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精准对接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“一站式”公共服务平台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供需配套对接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F2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企业画像与对标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战略规划咨询服务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F3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云上路演推介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E4其他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F4空间载体服务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F5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G加快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数字化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智能化绿色化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转型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G1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垂直行业工业互联网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H加强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  <w:t>人才智力支持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1中高端人才招聘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2上云用云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2中高层管理人员培训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3智慧工厂/智能生产线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3职称评审与技能评级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4节能诊断和低碳改造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工程师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G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H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I推进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质量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管理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和品牌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建设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1国际国家行业标准制定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J强化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知识产权保护和运用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1高价值专利培育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2高精密计量检测仪器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2专利预警与导航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3质量管理体系认证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3知识产权维权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4品牌策划和推广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4知识产权质押融资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J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5其他__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K推动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工业设计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赋能</w:t>
            </w: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1产品/机械/包装等设计</w:t>
            </w:r>
          </w:p>
        </w:tc>
        <w:tc>
          <w:tcPr>
            <w:tcW w:w="123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L提供专业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法律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咨询</w:t>
            </w: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1跨境投资与并购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2数据库/模型库/工具库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证券与资本市场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3协同设计平台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3企业合规业务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K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  <w:tc>
          <w:tcPr>
            <w:tcW w:w="123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1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222222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4其他__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</w:pPr>
    </w:p>
    <w:sectPr>
      <w:headerReference r:id="rId5" w:type="default"/>
      <w:footerReference r:id="rId6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0" w:firstLineChars="0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97AAEB2"/>
    <w:rsid w:val="6BB7BB5F"/>
    <w:rsid w:val="BBCFC9C2"/>
    <w:rsid w:val="BD6B9C07"/>
    <w:rsid w:val="BE5CB141"/>
    <w:rsid w:val="F5BD584F"/>
    <w:rsid w:val="F7BD6982"/>
    <w:rsid w:val="F7E66131"/>
    <w:rsid w:val="FFF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等线" w:hAnsi="等线" w:eastAsia="仿宋_GB2312" w:cs="宋体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20" w:lineRule="exact"/>
    </w:pPr>
    <w:rPr>
      <w:sz w:val="28"/>
      <w:szCs w:val="21"/>
    </w:r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link w:val="21"/>
    <w:qFormat/>
    <w:uiPriority w:val="99"/>
    <w:pPr>
      <w:spacing w:before="100" w:beforeAutospacing="1" w:after="120" w:line="240" w:lineRule="auto"/>
      <w:ind w:firstLine="0" w:firstLineChars="0"/>
    </w:pPr>
    <w:rPr>
      <w:rFonts w:eastAsia="宋体" w:cs="Times New Roman"/>
      <w:sz w:val="21"/>
      <w:szCs w:val="21"/>
    </w:rPr>
  </w:style>
  <w:style w:type="paragraph" w:styleId="5">
    <w:name w:val="Balloon Text"/>
    <w:basedOn w:val="1"/>
    <w:link w:val="22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71CAA"/>
      <w:u w:val="none"/>
    </w:rPr>
  </w:style>
  <w:style w:type="character" w:styleId="14">
    <w:name w:val="Emphasis"/>
    <w:basedOn w:val="11"/>
    <w:qFormat/>
    <w:uiPriority w:val="0"/>
    <w:rPr>
      <w:color w:val="F73131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HTML Cite"/>
    <w:basedOn w:val="11"/>
    <w:qFormat/>
    <w:uiPriority w:val="0"/>
    <w:rPr>
      <w:color w:val="008000"/>
    </w:rPr>
  </w:style>
  <w:style w:type="character" w:customStyle="1" w:styleId="18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9">
    <w:name w:val="页脚 字符"/>
    <w:basedOn w:val="11"/>
    <w:link w:val="6"/>
    <w:qFormat/>
    <w:uiPriority w:val="99"/>
    <w:rPr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  <w:style w:type="character" w:customStyle="1" w:styleId="21">
    <w:name w:val="正文文本 字符"/>
    <w:basedOn w:val="11"/>
    <w:link w:val="4"/>
    <w:qFormat/>
    <w:uiPriority w:val="99"/>
    <w:rPr>
      <w:rFonts w:ascii="等线" w:hAnsi="等线" w:eastAsia="宋体" w:cs="Times New Roman"/>
      <w:szCs w:val="21"/>
    </w:rPr>
  </w:style>
  <w:style w:type="character" w:customStyle="1" w:styleId="22">
    <w:name w:val="批注框文本 字符"/>
    <w:basedOn w:val="11"/>
    <w:link w:val="5"/>
    <w:qFormat/>
    <w:uiPriority w:val="0"/>
    <w:rPr>
      <w:rFonts w:ascii="等线" w:hAnsi="等线" w:eastAsia="仿宋_GB2312" w:cs="宋体"/>
      <w:kern w:val="2"/>
      <w:sz w:val="18"/>
      <w:szCs w:val="18"/>
    </w:rPr>
  </w:style>
  <w:style w:type="paragraph" w:customStyle="1" w:styleId="23">
    <w:name w:val="Body text|1"/>
    <w:basedOn w:val="1"/>
    <w:qFormat/>
    <w:uiPriority w:val="0"/>
    <w:pPr>
      <w:spacing w:line="413" w:lineRule="auto"/>
      <w:ind w:firstLine="400"/>
    </w:pPr>
    <w:rPr>
      <w:rFonts w:ascii="宋体" w:hAnsi="宋体"/>
      <w:sz w:val="30"/>
      <w:szCs w:val="30"/>
      <w:lang w:val="zh-TW" w:eastAsia="zh-TW" w:bidi="zh-TW"/>
    </w:rPr>
  </w:style>
  <w:style w:type="character" w:customStyle="1" w:styleId="24">
    <w:name w:val="c-icon30"/>
    <w:basedOn w:val="11"/>
    <w:qFormat/>
    <w:uiPriority w:val="0"/>
  </w:style>
  <w:style w:type="character" w:customStyle="1" w:styleId="25">
    <w:name w:val="hover26"/>
    <w:basedOn w:val="11"/>
    <w:qFormat/>
    <w:uiPriority w:val="0"/>
  </w:style>
  <w:style w:type="character" w:customStyle="1" w:styleId="26">
    <w:name w:val="hover27"/>
    <w:basedOn w:val="11"/>
    <w:qFormat/>
    <w:uiPriority w:val="0"/>
    <w:rPr>
      <w:color w:val="315EFB"/>
    </w:rPr>
  </w:style>
  <w:style w:type="paragraph" w:customStyle="1" w:styleId="27">
    <w:name w:val="Revision_b6625dd8-237f-4206-b914-ccde5b7f6d37"/>
    <w:qFormat/>
    <w:uiPriority w:val="99"/>
    <w:rPr>
      <w:rFonts w:ascii="等线" w:hAnsi="等线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2384</Words>
  <Characters>2537</Characters>
  <Paragraphs>388</Paragraphs>
  <TotalTime>1</TotalTime>
  <ScaleCrop>false</ScaleCrop>
  <LinksUpToDate>false</LinksUpToDate>
  <CharactersWithSpaces>2779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2022-05-17T20:24:00Z</dcterms:created>
  <dc:creator>付朋霞</dc:creator>
  <cp:lastModifiedBy>牟立茁:处室人员办理</cp:lastModifiedBy>
  <cp:lastPrinted>2022-05-31T16:18:00Z</cp:lastPrinted>
  <dcterms:modified xsi:type="dcterms:W3CDTF">2022-06-07T11:26:13Z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A9C3004B2C444D3DA299EE881895962F</vt:lpwstr>
  </property>
  <property fmtid="{D5CDD505-2E9C-101B-9397-08002B2CF9AE}" pid="4" name="commondata">
    <vt:lpwstr>eyJoZGlkIjoiNjlhMmI1YzliMjBiN2QzMTg2ZDY2YTlmYjM4NDQzOWQifQ==</vt:lpwstr>
  </property>
</Properties>
</file>