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DD" w:rsidRDefault="00B256DD" w:rsidP="00B256DD">
      <w:pPr>
        <w:overflowPunct w:val="0"/>
        <w:autoSpaceDE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</w:t>
      </w:r>
    </w:p>
    <w:p w:rsidR="00B256DD" w:rsidRDefault="00B256DD" w:rsidP="00B256DD">
      <w:pPr>
        <w:overflowPunct w:val="0"/>
        <w:autoSpaceDE w:val="0"/>
        <w:spacing w:line="580" w:lineRule="exact"/>
        <w:jc w:val="center"/>
        <w:rPr>
          <w:rFonts w:ascii="方正小标宋_GBK" w:hAnsi="方正小标宋_GBK" w:hint="eastAsia"/>
          <w:sz w:val="36"/>
          <w:szCs w:val="36"/>
        </w:rPr>
      </w:pPr>
      <w:r>
        <w:rPr>
          <w:rFonts w:ascii="方正小标宋_GBK" w:hAnsi="方正小标宋_GBK"/>
          <w:color w:val="000000"/>
          <w:sz w:val="40"/>
          <w:szCs w:val="40"/>
        </w:rPr>
        <w:t>包头钢铁（集团）有限责任公司部分转炉设备升级改造项目产能置换方案</w:t>
      </w:r>
    </w:p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840"/>
        <w:gridCol w:w="420"/>
        <w:gridCol w:w="840"/>
        <w:gridCol w:w="280"/>
        <w:gridCol w:w="1120"/>
        <w:gridCol w:w="280"/>
        <w:gridCol w:w="1120"/>
        <w:gridCol w:w="280"/>
        <w:gridCol w:w="1260"/>
        <w:gridCol w:w="280"/>
        <w:gridCol w:w="420"/>
        <w:gridCol w:w="280"/>
        <w:gridCol w:w="980"/>
        <w:gridCol w:w="280"/>
        <w:gridCol w:w="689"/>
        <w:gridCol w:w="431"/>
        <w:gridCol w:w="525"/>
        <w:gridCol w:w="595"/>
        <w:gridCol w:w="140"/>
        <w:gridCol w:w="2607"/>
      </w:tblGrid>
      <w:tr w:rsidR="00B256DD" w:rsidTr="00B256DD">
        <w:trPr>
          <w:trHeight w:val="341"/>
          <w:jc w:val="center"/>
        </w:trPr>
        <w:tc>
          <w:tcPr>
            <w:tcW w:w="144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建设项目情况</w:t>
            </w:r>
          </w:p>
        </w:tc>
      </w:tr>
      <w:tr w:rsidR="00B256DD" w:rsidTr="00B256DD">
        <w:trPr>
          <w:trHeight w:val="369"/>
          <w:jc w:val="center"/>
        </w:trPr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建设地点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冶炼设备情况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拟开工时间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拟投产时间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置换</w:t>
            </w:r>
          </w:p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比例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    注</w:t>
            </w:r>
          </w:p>
        </w:tc>
      </w:tr>
      <w:tr w:rsidR="00B256DD" w:rsidTr="00B256DD">
        <w:trPr>
          <w:trHeight w:val="77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类别（高炉/转炉/电炉等）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型号</w:t>
            </w:r>
          </w:p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炉容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/容积）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单位（立方米/吨/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</w:rPr>
              <w:t>千伏安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</w:rPr>
              <w:t>等）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设备</w:t>
            </w:r>
          </w:p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建设产能（万吨/年）</w:t>
            </w: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B256DD" w:rsidTr="00B256DD">
        <w:trPr>
          <w:trHeight w:val="1085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包头钢铁（集团）有限责任公司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内蒙古自治区包头市昆区河西工业区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转炉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2023.12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1.25:1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配套1座100吨LF精炼炉（利旧）；1座100吨VD真空炉（利旧）。</w:t>
            </w:r>
          </w:p>
        </w:tc>
      </w:tr>
      <w:tr w:rsidR="00B256DD" w:rsidTr="00B256DD">
        <w:trPr>
          <w:trHeight w:val="525"/>
          <w:jc w:val="center"/>
        </w:trPr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    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34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</w:tr>
      <w:tr w:rsidR="00B256DD" w:rsidTr="00B256DD">
        <w:trPr>
          <w:trHeight w:val="294"/>
          <w:jc w:val="center"/>
        </w:trPr>
        <w:tc>
          <w:tcPr>
            <w:tcW w:w="144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退出项目情况</w:t>
            </w:r>
          </w:p>
        </w:tc>
      </w:tr>
      <w:tr w:rsidR="00B256DD" w:rsidTr="00B256DD">
        <w:trPr>
          <w:trHeight w:val="369"/>
          <w:jc w:val="center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省（区、市）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冶炼设备情况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启动拆除时间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拆除到位时间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    注</w:t>
            </w:r>
          </w:p>
        </w:tc>
      </w:tr>
      <w:tr w:rsidR="00B256DD" w:rsidTr="00B256DD">
        <w:trPr>
          <w:trHeight w:val="36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类别（高炉/转炉/电炉等）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型号</w:t>
            </w:r>
          </w:p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炉容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/容积）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单位（立方米/吨/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</w:rPr>
              <w:t>千伏安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</w:rPr>
              <w:t>等）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设备</w:t>
            </w:r>
          </w:p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退出产能（万吨/年）</w:t>
            </w:r>
          </w:p>
        </w:tc>
        <w:tc>
          <w:tcPr>
            <w:tcW w:w="31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5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B256DD" w:rsidTr="00B256DD">
        <w:trPr>
          <w:trHeight w:val="5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内蒙古自治区包头市昆区河西工业区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包头钢铁（集团）有限责任公司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转炉（1#）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94.5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2023.10</w:t>
            </w:r>
          </w:p>
        </w:tc>
        <w:tc>
          <w:tcPr>
            <w:tcW w:w="27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pStyle w:val="a3"/>
              <w:spacing w:after="0" w:line="259" w:lineRule="auto"/>
              <w:ind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包钢1#、3#2座80吨转炉分配炼钢产能共计189.1万吨，其中143.75万吨用于本项目，剩余45.25万吨产能留作企业自用。</w:t>
            </w:r>
          </w:p>
        </w:tc>
      </w:tr>
      <w:tr w:rsidR="00B256DD" w:rsidTr="00B256DD">
        <w:trPr>
          <w:trHeight w:val="48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转炉（3#）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94.5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项目投产前</w:t>
            </w:r>
          </w:p>
        </w:tc>
        <w:tc>
          <w:tcPr>
            <w:tcW w:w="53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</w:rPr>
            </w:pPr>
          </w:p>
        </w:tc>
      </w:tr>
      <w:tr w:rsidR="00B256DD" w:rsidTr="00B256DD">
        <w:trPr>
          <w:trHeight w:val="90"/>
          <w:jc w:val="center"/>
        </w:trPr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    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189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snapToGrid w:val="0"/>
              <w:spacing w:after="0" w:line="259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53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D" w:rsidRDefault="00B256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</w:rPr>
            </w:pPr>
          </w:p>
        </w:tc>
      </w:tr>
    </w:tbl>
    <w:p w:rsidR="00B256DD" w:rsidRDefault="00B256DD" w:rsidP="00B256DD">
      <w:r>
        <w:lastRenderedPageBreak/>
        <w:t xml:space="preserve"> </w:t>
      </w:r>
    </w:p>
    <w:p w:rsidR="00827EAF" w:rsidRDefault="00827EAF" w:rsidP="00B256DD"/>
    <w:sectPr w:rsidR="00827EAF" w:rsidSect="00B256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6DD"/>
    <w:rsid w:val="001E18AC"/>
    <w:rsid w:val="00283AAD"/>
    <w:rsid w:val="00326C8A"/>
    <w:rsid w:val="0075355B"/>
    <w:rsid w:val="007A6164"/>
    <w:rsid w:val="00827EAF"/>
    <w:rsid w:val="00B256DD"/>
    <w:rsid w:val="00E44D05"/>
    <w:rsid w:val="00F8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DD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B256DD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2023-05-05T08:16:00Z</dcterms:created>
  <dcterms:modified xsi:type="dcterms:W3CDTF">2023-05-05T08:16:00Z</dcterms:modified>
</cp:coreProperties>
</file>