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D" w:rsidRDefault="00976A6D" w:rsidP="00976A6D">
      <w:pPr>
        <w:spacing w:after="0"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76A6D" w:rsidRDefault="00976A6D" w:rsidP="00976A6D">
      <w:pPr>
        <w:spacing w:after="0" w:line="360" w:lineRule="auto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使用国家制造业转型升级基金企业基本信息表</w:t>
      </w:r>
    </w:p>
    <w:tbl>
      <w:tblPr>
        <w:tblW w:w="14620" w:type="dxa"/>
        <w:jc w:val="center"/>
        <w:tblLayout w:type="fixed"/>
        <w:tblLook w:val="04A0"/>
      </w:tblPr>
      <w:tblGrid>
        <w:gridCol w:w="640"/>
        <w:gridCol w:w="1215"/>
        <w:gridCol w:w="1011"/>
        <w:gridCol w:w="1884"/>
        <w:gridCol w:w="1710"/>
        <w:gridCol w:w="719"/>
        <w:gridCol w:w="888"/>
        <w:gridCol w:w="1602"/>
        <w:gridCol w:w="875"/>
        <w:gridCol w:w="770"/>
        <w:gridCol w:w="839"/>
        <w:gridCol w:w="817"/>
        <w:gridCol w:w="785"/>
        <w:gridCol w:w="865"/>
      </w:tblGrid>
      <w:tr w:rsidR="00976A6D" w:rsidTr="00976A6D">
        <w:trPr>
          <w:trHeight w:val="280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企业名称（盖章）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主要财务指标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2020</w:t>
            </w:r>
          </w:p>
        </w:tc>
      </w:tr>
      <w:tr w:rsidR="00976A6D" w:rsidTr="00976A6D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注册资本（万元）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总资产（万元）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6D" w:rsidTr="00976A6D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主营收入（万元）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6D" w:rsidTr="00976A6D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企业类型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主营业务成本（万元）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6D" w:rsidTr="00976A6D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成立时间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净利润（万元）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6D" w:rsidTr="00976A6D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员工人数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资产负债率（%）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6D" w:rsidTr="00976A6D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主营业务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研发投入（万元）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6D" w:rsidTr="00976A6D">
        <w:trPr>
          <w:trHeight w:val="54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两机配套业务（如涉及）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政府补贴（万元）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6D" w:rsidTr="00976A6D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主营业务所属领域</w:t>
            </w:r>
            <w:r>
              <w:rPr>
                <w:rStyle w:val="15"/>
                <w:rFonts w:hint="default"/>
              </w:rPr>
              <w:t>①</w:t>
            </w:r>
          </w:p>
        </w:tc>
        <w:tc>
          <w:tcPr>
            <w:tcW w:w="359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76A6D" w:rsidRDefault="00976A6D">
            <w:pPr>
              <w:adjustRightInd w:val="0"/>
              <w:snapToGrid w:val="0"/>
              <w:spacing w:after="0" w:line="360" w:lineRule="auto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Wingdings 2" w:eastAsia="仿宋" w:hAnsi="Wingdings 2" w:cs="仿宋"/>
                <w:kern w:val="0"/>
                <w:sz w:val="20"/>
                <w:szCs w:val="20"/>
              </w:rPr>
              <w:t>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新一代信息技术</w:t>
            </w:r>
          </w:p>
          <w:p w:rsidR="00976A6D" w:rsidRDefault="00976A6D">
            <w:pPr>
              <w:adjustRightInd w:val="0"/>
              <w:snapToGrid w:val="0"/>
              <w:spacing w:after="0" w:line="360" w:lineRule="auto"/>
              <w:jc w:val="left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>
              <w:rPr>
                <w:rFonts w:ascii="Wingdings 2" w:eastAsia="仿宋" w:hAnsi="Wingdings 2" w:cs="仿宋"/>
                <w:kern w:val="0"/>
                <w:sz w:val="20"/>
                <w:szCs w:val="20"/>
                <w:shd w:val="clear" w:color="auto" w:fill="FFFFFF"/>
              </w:rPr>
              <w:t>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新材料（金属、化工新材料）</w:t>
            </w:r>
          </w:p>
          <w:p w:rsidR="00976A6D" w:rsidRDefault="00976A6D">
            <w:pPr>
              <w:adjustRightInd w:val="0"/>
              <w:snapToGrid w:val="0"/>
              <w:spacing w:after="0" w:line="360" w:lineRule="auto"/>
              <w:jc w:val="left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>
              <w:rPr>
                <w:rFonts w:ascii="Wingdings 2" w:eastAsia="仿宋" w:hAnsi="Wingdings 2" w:cs="仿宋"/>
                <w:kern w:val="0"/>
                <w:sz w:val="20"/>
                <w:szCs w:val="20"/>
                <w:shd w:val="clear" w:color="auto" w:fill="FFFFFF"/>
              </w:rPr>
              <w:t>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新材料（无机非金属、前沿新材料）</w:t>
            </w:r>
          </w:p>
          <w:p w:rsidR="00976A6D" w:rsidRDefault="00976A6D">
            <w:pPr>
              <w:spacing w:after="0" w:line="360" w:lineRule="auto"/>
              <w:jc w:val="left"/>
              <w:rPr>
                <w:rFonts w:ascii="仿宋" w:eastAsia="仿宋" w:hAnsi="仿宋" w:hint="eastAsia"/>
                <w:kern w:val="0"/>
                <w:sz w:val="20"/>
                <w:szCs w:val="20"/>
              </w:rPr>
            </w:pPr>
            <w:r>
              <w:rPr>
                <w:rFonts w:ascii="Wingdings 2" w:eastAsia="仿宋" w:hAnsi="Wingdings 2" w:cs="仿宋"/>
                <w:kern w:val="0"/>
                <w:sz w:val="20"/>
                <w:szCs w:val="20"/>
              </w:rPr>
              <w:t>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电力装备</w:t>
            </w:r>
          </w:p>
          <w:p w:rsidR="00976A6D" w:rsidRDefault="00976A6D">
            <w:pPr>
              <w:spacing w:after="0" w:line="36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Wingdings 2" w:eastAsia="仿宋" w:hAnsi="Wingdings 2" w:cs="仿宋"/>
                <w:kern w:val="0"/>
                <w:sz w:val="20"/>
                <w:szCs w:val="20"/>
              </w:rPr>
              <w:t>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基础及新型制造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融资需求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拟股权融资金额（万元）</w:t>
            </w:r>
          </w:p>
        </w:tc>
        <w:tc>
          <w:tcPr>
            <w:tcW w:w="4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976A6D" w:rsidTr="00976A6D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拟融资时间和用途</w:t>
            </w:r>
          </w:p>
        </w:tc>
        <w:tc>
          <w:tcPr>
            <w:tcW w:w="49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left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时间：</w:t>
            </w:r>
          </w:p>
        </w:tc>
      </w:tr>
      <w:tr w:rsidR="00976A6D" w:rsidTr="00976A6D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6A6D" w:rsidRDefault="00976A6D">
            <w:pPr>
              <w:widowControl/>
              <w:spacing w:after="0" w:line="360" w:lineRule="auto"/>
              <w:jc w:val="left"/>
              <w:textAlignment w:val="top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用途：</w:t>
            </w:r>
          </w:p>
        </w:tc>
      </w:tr>
      <w:tr w:rsidR="00976A6D" w:rsidTr="00976A6D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33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976A6D" w:rsidTr="00976A6D">
        <w:trPr>
          <w:trHeight w:val="56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33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976A6D" w:rsidTr="00976A6D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业务模式</w:t>
            </w:r>
          </w:p>
        </w:tc>
        <w:tc>
          <w:tcPr>
            <w:tcW w:w="11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 xml:space="preserve">□核心工艺开发涉及 </w:t>
            </w:r>
            <w:r>
              <w:rPr>
                <w:rStyle w:val="17"/>
                <w:rFonts w:hint="default"/>
              </w:rPr>
              <w:t xml:space="preserve">  □技术或系统集成   □委外加工   □自主生产线   □底层技术研究   □其他模式补充：</w:t>
            </w:r>
          </w:p>
        </w:tc>
      </w:tr>
      <w:tr w:rsidR="00976A6D" w:rsidTr="00976A6D">
        <w:trPr>
          <w:trHeight w:val="2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联系人及联系方式</w:t>
            </w:r>
          </w:p>
        </w:tc>
        <w:tc>
          <w:tcPr>
            <w:tcW w:w="117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976A6D" w:rsidTr="00976A6D">
        <w:trPr>
          <w:trHeight w:val="280"/>
          <w:jc w:val="center"/>
        </w:trPr>
        <w:tc>
          <w:tcPr>
            <w:tcW w:w="146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产品及技术情况</w:t>
            </w:r>
          </w:p>
        </w:tc>
      </w:tr>
      <w:tr w:rsidR="00976A6D" w:rsidTr="00976A6D">
        <w:trPr>
          <w:trHeight w:val="130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产业链条</w:t>
            </w:r>
            <w:r>
              <w:rPr>
                <w:rStyle w:val="15"/>
                <w:rFonts w:hint="default"/>
              </w:rPr>
              <w:t>②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产品定位/优势</w:t>
            </w:r>
            <w:r>
              <w:rPr>
                <w:rStyle w:val="15"/>
                <w:rFonts w:hint="default"/>
              </w:rPr>
              <w:t>③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市场空间</w:t>
            </w:r>
          </w:p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金额测算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2022年市场占有率（%）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2022年销售国内排名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核心技术来源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技术</w:t>
            </w:r>
          </w:p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先进性</w:t>
            </w:r>
            <w:r>
              <w:rPr>
                <w:rStyle w:val="15"/>
                <w:rFonts w:hint="default"/>
              </w:rPr>
              <w:t>④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技术成熟度</w:t>
            </w:r>
            <w:r>
              <w:rPr>
                <w:rStyle w:val="15"/>
                <w:rFonts w:hint="default"/>
              </w:rPr>
              <w:t>⑤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行业壁垒特征</w:t>
            </w:r>
            <w:r>
              <w:rPr>
                <w:rStyle w:val="15"/>
                <w:rFonts w:hint="default"/>
              </w:rPr>
              <w:t>⑥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行业</w:t>
            </w:r>
          </w:p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对标</w:t>
            </w:r>
            <w:r>
              <w:rPr>
                <w:rStyle w:val="15"/>
                <w:rFonts w:hint="default"/>
              </w:rPr>
              <w:t>⑦</w:t>
            </w:r>
          </w:p>
        </w:tc>
      </w:tr>
      <w:tr w:rsidR="00976A6D" w:rsidTr="00976A6D">
        <w:trPr>
          <w:trHeight w:val="52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FF0000"/>
                <w:kern w:val="0"/>
                <w:sz w:val="20"/>
                <w:szCs w:val="20"/>
              </w:rPr>
              <w:t>表格可以</w:t>
            </w:r>
            <w:r>
              <w:rPr>
                <w:rFonts w:ascii="仿宋" w:eastAsia="仿宋" w:hAnsi="仿宋" w:hint="eastAsia"/>
                <w:color w:val="FF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仿宋" w:eastAsia="仿宋" w:hAnsi="仿宋" w:hint="eastAsia"/>
                <w:color w:val="FF0000"/>
                <w:kern w:val="0"/>
                <w:sz w:val="20"/>
                <w:szCs w:val="20"/>
              </w:rPr>
              <w:t>按需扩行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FF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976A6D" w:rsidTr="00976A6D">
        <w:trPr>
          <w:trHeight w:val="280"/>
          <w:jc w:val="center"/>
        </w:trPr>
        <w:tc>
          <w:tcPr>
            <w:tcW w:w="146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976A6D" w:rsidTr="00976A6D">
        <w:trPr>
          <w:trHeight w:val="280"/>
          <w:jc w:val="center"/>
        </w:trPr>
        <w:tc>
          <w:tcPr>
            <w:tcW w:w="7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left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财务预测：</w:t>
            </w:r>
          </w:p>
        </w:tc>
        <w:tc>
          <w:tcPr>
            <w:tcW w:w="74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left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估值情况：</w:t>
            </w:r>
          </w:p>
        </w:tc>
      </w:tr>
      <w:tr w:rsidR="00976A6D" w:rsidTr="00976A6D">
        <w:trPr>
          <w:trHeight w:val="280"/>
          <w:jc w:val="center"/>
        </w:trPr>
        <w:tc>
          <w:tcPr>
            <w:tcW w:w="71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left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交易方案：</w:t>
            </w:r>
          </w:p>
        </w:tc>
        <w:tc>
          <w:tcPr>
            <w:tcW w:w="74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A6D" w:rsidRDefault="00976A6D">
            <w:pPr>
              <w:widowControl/>
              <w:spacing w:after="0" w:line="360" w:lineRule="auto"/>
              <w:jc w:val="left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预期</w:t>
            </w:r>
            <w:r>
              <w:rPr>
                <w:rStyle w:val="16"/>
                <w:rFonts w:hint="default"/>
              </w:rPr>
              <w:t>退出安排：</w:t>
            </w:r>
          </w:p>
        </w:tc>
      </w:tr>
    </w:tbl>
    <w:p w:rsidR="00976A6D" w:rsidRDefault="00976A6D" w:rsidP="00976A6D">
      <w:pPr>
        <w:spacing w:after="0" w:line="360" w:lineRule="auto"/>
        <w:rPr>
          <w:rFonts w:ascii="仿宋" w:eastAsia="仿宋" w:hAnsi="仿宋" w:hint="eastAsia"/>
          <w:b/>
          <w:bCs/>
          <w:sz w:val="20"/>
          <w:szCs w:val="20"/>
        </w:rPr>
      </w:pPr>
      <w:r>
        <w:rPr>
          <w:rFonts w:ascii="仿宋" w:eastAsia="仿宋" w:hAnsi="仿宋" w:hint="eastAsia"/>
          <w:b/>
          <w:bCs/>
          <w:sz w:val="20"/>
          <w:szCs w:val="20"/>
        </w:rPr>
        <w:t>填写说明：</w:t>
      </w:r>
    </w:p>
    <w:p w:rsidR="00976A6D" w:rsidRDefault="00976A6D" w:rsidP="00976A6D">
      <w:pPr>
        <w:spacing w:after="0" w:line="360" w:lineRule="auto"/>
        <w:rPr>
          <w:rFonts w:ascii="仿宋" w:eastAsia="仿宋" w:hAnsi="仿宋" w:hint="eastAsia"/>
          <w:color w:val="000000"/>
          <w:sz w:val="20"/>
          <w:szCs w:val="20"/>
        </w:rPr>
      </w:pPr>
      <w:r>
        <w:rPr>
          <w:rFonts w:ascii="仿宋" w:eastAsia="仿宋" w:hAnsi="仿宋" w:hint="eastAsia"/>
          <w:color w:val="000000"/>
          <w:sz w:val="20"/>
          <w:szCs w:val="20"/>
        </w:rPr>
        <w:t>①主营业务所属领域：5个纵向产业链中，重点关注以下横向方向——高档数控机床和基础制造装备、关键仪器仪表、核心基础零部件（元器件）、绿色制造、服务型制造和生产性服务业、先进基础工艺以及制造转型升级其他领域。</w:t>
      </w:r>
    </w:p>
    <w:p w:rsidR="00976A6D" w:rsidRDefault="00976A6D" w:rsidP="00976A6D">
      <w:pPr>
        <w:spacing w:after="0" w:line="360" w:lineRule="auto"/>
        <w:rPr>
          <w:rFonts w:ascii="仿宋" w:eastAsia="仿宋" w:hAnsi="仿宋" w:hint="eastAsia"/>
          <w:color w:val="000000"/>
          <w:sz w:val="20"/>
          <w:szCs w:val="20"/>
        </w:rPr>
      </w:pPr>
      <w:r>
        <w:rPr>
          <w:rFonts w:ascii="仿宋" w:eastAsia="仿宋" w:hAnsi="仿宋" w:hint="eastAsia"/>
          <w:color w:val="000000"/>
          <w:sz w:val="20"/>
          <w:szCs w:val="20"/>
        </w:rPr>
        <w:t>②产业链条：从</w:t>
      </w:r>
      <w:proofErr w:type="gramStart"/>
      <w:r>
        <w:rPr>
          <w:rFonts w:ascii="仿宋" w:eastAsia="仿宋" w:hAnsi="仿宋" w:hint="eastAsia"/>
          <w:color w:val="000000"/>
          <w:sz w:val="20"/>
          <w:szCs w:val="20"/>
        </w:rPr>
        <w:t>一级产业</w:t>
      </w:r>
      <w:proofErr w:type="gramEnd"/>
      <w:r>
        <w:rPr>
          <w:rFonts w:ascii="仿宋" w:eastAsia="仿宋" w:hAnsi="仿宋" w:hint="eastAsia"/>
          <w:color w:val="000000"/>
          <w:sz w:val="20"/>
          <w:szCs w:val="20"/>
        </w:rPr>
        <w:t>链填写至本企业产品级，如汽车-发动机-曲轴-球墨铸铁-钢铁；</w:t>
      </w:r>
    </w:p>
    <w:p w:rsidR="00976A6D" w:rsidRDefault="00976A6D" w:rsidP="00976A6D">
      <w:pPr>
        <w:spacing w:after="0" w:line="360" w:lineRule="auto"/>
        <w:rPr>
          <w:rFonts w:ascii="仿宋" w:eastAsia="仿宋" w:hAnsi="仿宋" w:hint="eastAsia"/>
          <w:color w:val="000000"/>
          <w:sz w:val="20"/>
          <w:szCs w:val="20"/>
        </w:rPr>
      </w:pPr>
      <w:r>
        <w:rPr>
          <w:rFonts w:ascii="仿宋" w:eastAsia="仿宋" w:hAnsi="仿宋" w:hint="eastAsia"/>
          <w:color w:val="000000"/>
          <w:sz w:val="20"/>
          <w:szCs w:val="20"/>
        </w:rPr>
        <w:t>③产品定位或优势：参考填写 填补国际空白、填补国内空白、可弥补产业链短板弱项、可进口替代、增强国际竞争优势等；</w:t>
      </w:r>
    </w:p>
    <w:p w:rsidR="00976A6D" w:rsidRDefault="00976A6D" w:rsidP="00976A6D">
      <w:pPr>
        <w:spacing w:after="0" w:line="360" w:lineRule="auto"/>
        <w:rPr>
          <w:rFonts w:ascii="仿宋" w:eastAsia="仿宋" w:hAnsi="仿宋" w:hint="eastAsia"/>
          <w:color w:val="000000"/>
          <w:sz w:val="20"/>
          <w:szCs w:val="20"/>
        </w:rPr>
      </w:pPr>
      <w:r>
        <w:rPr>
          <w:rFonts w:ascii="仿宋" w:eastAsia="仿宋" w:hAnsi="仿宋" w:hint="eastAsia"/>
          <w:color w:val="000000"/>
          <w:sz w:val="20"/>
          <w:szCs w:val="20"/>
        </w:rPr>
        <w:t>④技术先进性：国际领先或国际先进，国内领先或国内先进；</w:t>
      </w:r>
    </w:p>
    <w:p w:rsidR="00976A6D" w:rsidRDefault="00976A6D" w:rsidP="00976A6D">
      <w:pPr>
        <w:spacing w:after="0" w:line="360" w:lineRule="auto"/>
        <w:rPr>
          <w:rFonts w:ascii="仿宋" w:eastAsia="仿宋" w:hAnsi="仿宋" w:hint="eastAsia"/>
          <w:color w:val="000000"/>
          <w:sz w:val="20"/>
          <w:szCs w:val="20"/>
        </w:rPr>
      </w:pPr>
      <w:r>
        <w:rPr>
          <w:rFonts w:ascii="仿宋" w:eastAsia="仿宋" w:hAnsi="仿宋" w:hint="eastAsia"/>
          <w:color w:val="000000"/>
          <w:sz w:val="20"/>
          <w:szCs w:val="20"/>
        </w:rPr>
        <w:lastRenderedPageBreak/>
        <w:t>⑤技术成熟度按照下表填写：</w:t>
      </w:r>
    </w:p>
    <w:p w:rsidR="00976A6D" w:rsidRDefault="00976A6D" w:rsidP="00976A6D">
      <w:pPr>
        <w:spacing w:after="0" w:line="360" w:lineRule="auto"/>
        <w:rPr>
          <w:rFonts w:ascii="仿宋" w:eastAsia="仿宋" w:hAnsi="仿宋" w:hint="eastAsia"/>
          <w:color w:val="000000"/>
          <w:sz w:val="20"/>
          <w:szCs w:val="20"/>
        </w:rPr>
      </w:pPr>
      <w:r>
        <w:rPr>
          <w:rFonts w:ascii="仿宋" w:eastAsia="仿宋" w:hAnsi="仿宋" w:hint="eastAsia"/>
          <w:color w:val="000000"/>
          <w:sz w:val="20"/>
          <w:szCs w:val="20"/>
        </w:rPr>
        <w:t xml:space="preserve">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976A6D" w:rsidTr="00976A6D">
        <w:trPr>
          <w:trHeight w:val="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第13级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回报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shd w:val="clear" w:color="auto" w:fill="FFFFFF"/>
              </w:rPr>
              <w:t>级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24"/>
                <w:sz w:val="20"/>
                <w:szCs w:val="20"/>
              </w:rPr>
              <w:t>回收投资并持续盈利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kern w:val="24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第6级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kern w:val="24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正样级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kern w:val="24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相关环境中的系统样机演示</w:t>
            </w:r>
          </w:p>
        </w:tc>
      </w:tr>
      <w:tr w:rsidR="00976A6D" w:rsidTr="00976A6D">
        <w:trPr>
          <w:trHeight w:val="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第12级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利润级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项目开始盈利并持续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第5级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初样级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相关环境中的部件仿真验证</w:t>
            </w:r>
          </w:p>
        </w:tc>
      </w:tr>
      <w:tr w:rsidR="00976A6D" w:rsidTr="00976A6D">
        <w:trPr>
          <w:trHeight w:val="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第11级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盈亏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shd w:val="clear" w:color="auto" w:fill="FFFFFF"/>
              </w:rPr>
              <w:t>级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达到盈亏平衡点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第4级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功能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shd w:val="clear" w:color="auto" w:fill="FFFFFF"/>
              </w:rPr>
              <w:t>级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相关环境中关键件仿真验证</w:t>
            </w:r>
          </w:p>
        </w:tc>
      </w:tr>
      <w:tr w:rsidR="00976A6D" w:rsidTr="00976A6D">
        <w:trPr>
          <w:trHeight w:val="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第10级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销售级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24"/>
                <w:sz w:val="20"/>
                <w:szCs w:val="20"/>
              </w:rPr>
              <w:t>第一笔销售收入到款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kern w:val="24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第3级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kern w:val="24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仿真级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kern w:val="24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关键功能实验结论成立▲</w:t>
            </w:r>
          </w:p>
        </w:tc>
      </w:tr>
      <w:tr w:rsidR="00976A6D" w:rsidTr="00976A6D">
        <w:trPr>
          <w:trHeight w:val="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第9级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系统级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实际通过任务运行成功考验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第2级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方案级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形成了技术概念/方案</w:t>
            </w:r>
          </w:p>
        </w:tc>
      </w:tr>
      <w:tr w:rsidR="00976A6D" w:rsidTr="00976A6D">
        <w:trPr>
          <w:trHeight w:val="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第8级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产品级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实际系统完成并通过验证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第1级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报</w:t>
            </w:r>
            <w:r>
              <w:rPr>
                <w:rFonts w:ascii="仿宋" w:eastAsia="仿宋" w:hAnsi="仿宋" w:hint="eastAsia"/>
                <w:kern w:val="0"/>
                <w:sz w:val="20"/>
                <w:szCs w:val="20"/>
                <w:shd w:val="clear" w:color="auto" w:fill="FFFFFF"/>
              </w:rPr>
              <w:t>告级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观察到基本原理并形成报告</w:t>
            </w:r>
          </w:p>
        </w:tc>
      </w:tr>
      <w:tr w:rsidR="00976A6D" w:rsidTr="00976A6D">
        <w:trPr>
          <w:trHeight w:val="2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第7级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环境级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在实际环境中系统样机试验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A6D" w:rsidRDefault="00976A6D">
            <w:pPr>
              <w:spacing w:after="0" w:line="360" w:lineRule="auto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</w:tbl>
    <w:p w:rsidR="00976A6D" w:rsidRDefault="00976A6D" w:rsidP="00976A6D">
      <w:pPr>
        <w:spacing w:after="0" w:line="360" w:lineRule="auto"/>
        <w:rPr>
          <w:rFonts w:ascii="仿宋" w:eastAsia="仿宋" w:hAnsi="仿宋" w:hint="eastAsia"/>
          <w:color w:val="000000"/>
          <w:sz w:val="20"/>
          <w:szCs w:val="20"/>
        </w:rPr>
      </w:pPr>
      <w:r>
        <w:rPr>
          <w:rFonts w:ascii="仿宋" w:eastAsia="仿宋" w:hAnsi="仿宋" w:hint="eastAsia"/>
          <w:color w:val="000000"/>
          <w:sz w:val="20"/>
          <w:szCs w:val="20"/>
        </w:rPr>
        <w:t>⑥行业壁垒征：参考填写 技术专利、许可，涉及工艺，重资产长期投资，规模化壁垒，或其他市场特殊壁垒等；</w:t>
      </w:r>
    </w:p>
    <w:p w:rsidR="00976A6D" w:rsidRDefault="00976A6D" w:rsidP="00976A6D">
      <w:pPr>
        <w:spacing w:after="0" w:line="360" w:lineRule="auto"/>
        <w:rPr>
          <w:rFonts w:ascii="仿宋" w:eastAsia="仿宋" w:hAnsi="仿宋" w:hint="eastAsia"/>
          <w:color w:val="000000"/>
          <w:sz w:val="20"/>
          <w:szCs w:val="20"/>
        </w:rPr>
      </w:pPr>
      <w:r>
        <w:rPr>
          <w:rFonts w:ascii="仿宋" w:eastAsia="仿宋" w:hAnsi="仿宋" w:hint="eastAsia"/>
          <w:color w:val="000000"/>
          <w:sz w:val="20"/>
          <w:szCs w:val="20"/>
        </w:rPr>
        <w:t>⑦行业对标：填写国内外对标龙头企业。</w:t>
      </w:r>
    </w:p>
    <w:p w:rsidR="00976A6D" w:rsidRDefault="00976A6D" w:rsidP="00976A6D">
      <w:pPr>
        <w:spacing w:after="0" w:line="360" w:lineRule="auto"/>
        <w:rPr>
          <w:rFonts w:ascii="仿宋" w:eastAsia="仿宋" w:hAnsi="仿宋" w:hint="eastAsia"/>
          <w:color w:val="000000"/>
          <w:sz w:val="20"/>
          <w:szCs w:val="20"/>
        </w:rPr>
      </w:pPr>
      <w:r>
        <w:rPr>
          <w:rFonts w:ascii="仿宋" w:eastAsia="仿宋" w:hAnsi="仿宋" w:hint="eastAsia"/>
          <w:color w:val="000000"/>
          <w:sz w:val="20"/>
          <w:szCs w:val="20"/>
        </w:rPr>
        <w:t xml:space="preserve"> </w:t>
      </w:r>
    </w:p>
    <w:p w:rsidR="00976A6D" w:rsidRDefault="00976A6D" w:rsidP="00976A6D">
      <w:pPr>
        <w:spacing w:after="0" w:line="360" w:lineRule="auto"/>
        <w:rPr>
          <w:rFonts w:ascii="仿宋" w:eastAsia="仿宋" w:hAnsi="仿宋" w:hint="eastAsia"/>
          <w:color w:val="000000"/>
          <w:sz w:val="20"/>
          <w:szCs w:val="20"/>
        </w:rPr>
      </w:pPr>
      <w:r>
        <w:rPr>
          <w:rFonts w:ascii="仿宋" w:eastAsia="仿宋" w:hAnsi="仿宋" w:hint="eastAsia"/>
          <w:color w:val="000000"/>
          <w:sz w:val="20"/>
          <w:szCs w:val="20"/>
        </w:rPr>
        <w:lastRenderedPageBreak/>
        <w:t xml:space="preserve"> </w:t>
      </w:r>
    </w:p>
    <w:p w:rsidR="00976A6D" w:rsidRDefault="00976A6D" w:rsidP="00976A6D">
      <w:pPr>
        <w:spacing w:after="0" w:line="360" w:lineRule="auto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请企业补充提供信息（如有）</w:t>
      </w:r>
    </w:p>
    <w:p w:rsidR="00976A6D" w:rsidRDefault="00976A6D" w:rsidP="00976A6D">
      <w:pPr>
        <w:autoSpaceDE w:val="0"/>
        <w:spacing w:after="0"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（一）企业历史发展，获得相关荣誉和奖项情况及重要里程碑。</w:t>
      </w:r>
    </w:p>
    <w:p w:rsidR="00976A6D" w:rsidRDefault="00976A6D" w:rsidP="00976A6D">
      <w:pPr>
        <w:autoSpaceDE w:val="0"/>
        <w:spacing w:after="0"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（二）请对比说明企业产品主要技术壁垒、技术路径、行业竞争格局和自身的地位。</w:t>
      </w:r>
    </w:p>
    <w:p w:rsidR="00976A6D" w:rsidRDefault="00976A6D" w:rsidP="00976A6D">
      <w:pPr>
        <w:autoSpaceDE w:val="0"/>
        <w:spacing w:after="0"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（三）过去三年财务报表和未来三年销售收入，现金流和净利润预测，及对应的前提条件。</w:t>
      </w:r>
    </w:p>
    <w:p w:rsidR="00976A6D" w:rsidRDefault="00976A6D" w:rsidP="00976A6D">
      <w:pPr>
        <w:autoSpaceDE w:val="0"/>
        <w:spacing w:after="0"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（四）是否有上市安排，是否正在融资。如有，请说明上市/目前融资进展的情况和预计完成时间。</w:t>
      </w:r>
    </w:p>
    <w:p w:rsidR="00976A6D" w:rsidRDefault="00976A6D" w:rsidP="00976A6D">
      <w:pPr>
        <w:pStyle w:val="ListParagraph"/>
        <w:numPr>
          <w:ilvl w:val="0"/>
          <w:numId w:val="1"/>
        </w:numPr>
        <w:autoSpaceDE w:val="0"/>
        <w:spacing w:after="0" w:line="360" w:lineRule="auto"/>
        <w:ind w:left="0" w:firstLineChars="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是否承担国家重大专项、“专精特新”小巨人企业（注明国家级，省级或者市级），或者单项冠军。</w:t>
      </w:r>
    </w:p>
    <w:p w:rsidR="00976A6D" w:rsidRPr="00976A6D" w:rsidRDefault="00976A6D" w:rsidP="00976A6D">
      <w:pPr>
        <w:pStyle w:val="ListParagraph"/>
        <w:numPr>
          <w:ilvl w:val="0"/>
          <w:numId w:val="1"/>
        </w:numPr>
        <w:autoSpaceDE w:val="0"/>
        <w:spacing w:after="0" w:line="360" w:lineRule="auto"/>
        <w:ind w:firstLineChars="0"/>
        <w:rPr>
          <w:rFonts w:ascii="仿宋_GB2312" w:eastAsia="仿宋_GB2312"/>
          <w:sz w:val="32"/>
          <w:szCs w:val="32"/>
        </w:rPr>
        <w:sectPr w:rsidR="00976A6D" w:rsidRPr="00976A6D" w:rsidSect="00976A6D">
          <w:pgSz w:w="15840" w:h="12240" w:orient="landscape"/>
          <w:pgMar w:top="1800" w:right="1440" w:bottom="1800" w:left="1440" w:header="720" w:footer="720" w:gutter="0"/>
          <w:cols w:space="720"/>
          <w:docGrid w:linePitch="286"/>
        </w:sectPr>
      </w:pPr>
      <w:r>
        <w:rPr>
          <w:rFonts w:ascii="仿宋_GB2312" w:eastAsia="仿宋_GB2312" w:hint="eastAsia"/>
          <w:sz w:val="32"/>
          <w:szCs w:val="32"/>
        </w:rPr>
        <w:t>企业认为其他需要说明的事项。</w:t>
      </w:r>
    </w:p>
    <w:p w:rsidR="00827EAF" w:rsidRPr="00976A6D" w:rsidRDefault="00827EAF" w:rsidP="00976A6D"/>
    <w:sectPr w:rsidR="00827EAF" w:rsidRPr="00976A6D" w:rsidSect="00976A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D33AF"/>
    <w:multiLevelType w:val="multilevel"/>
    <w:tmpl w:val="7CF2CF0A"/>
    <w:lvl w:ilvl="0">
      <w:start w:val="5"/>
      <w:numFmt w:val="japaneseCounting"/>
      <w:lvlText w:val="（%1）"/>
      <w:lvlJc w:val="left"/>
      <w:pPr>
        <w:ind w:left="1720" w:hanging="10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A6D"/>
    <w:rsid w:val="001E18AC"/>
    <w:rsid w:val="00283AAD"/>
    <w:rsid w:val="00326C8A"/>
    <w:rsid w:val="0075355B"/>
    <w:rsid w:val="007A6164"/>
    <w:rsid w:val="00827EAF"/>
    <w:rsid w:val="00976A6D"/>
    <w:rsid w:val="00B969A6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76A6D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976A6D"/>
    <w:pPr>
      <w:keepNext/>
      <w:keepLines/>
      <w:spacing w:before="260" w:beforeAutospacing="0" w:after="260" w:line="412" w:lineRule="auto"/>
      <w:outlineLvl w:val="1"/>
    </w:pPr>
    <w:rPr>
      <w:rFonts w:ascii="Arial" w:eastAsia="黑体" w:hAnsi="Arial" w:cs="宋体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976A6D"/>
    <w:rPr>
      <w:rFonts w:ascii="Arial" w:eastAsia="黑体" w:hAnsi="Arial" w:cs="宋体"/>
      <w:b/>
      <w:bCs/>
      <w:color w:val="000000"/>
      <w:sz w:val="32"/>
      <w:szCs w:val="32"/>
    </w:rPr>
  </w:style>
  <w:style w:type="paragraph" w:customStyle="1" w:styleId="ListParagraph">
    <w:name w:val="List Paragraph"/>
    <w:basedOn w:val="a"/>
    <w:rsid w:val="00976A6D"/>
    <w:pPr>
      <w:ind w:firstLineChars="200" w:firstLine="420"/>
    </w:pPr>
    <w:rPr>
      <w:rFonts w:cs="宋体"/>
    </w:rPr>
  </w:style>
  <w:style w:type="character" w:customStyle="1" w:styleId="15">
    <w:name w:val="15"/>
    <w:basedOn w:val="a0"/>
    <w:rsid w:val="00976A6D"/>
    <w:rPr>
      <w:rFonts w:ascii="仿宋" w:eastAsia="仿宋" w:hAnsi="仿宋" w:hint="eastAsia"/>
      <w:b/>
      <w:bCs/>
      <w:color w:val="000000"/>
      <w:sz w:val="24"/>
      <w:szCs w:val="24"/>
      <w:vertAlign w:val="superscript"/>
    </w:rPr>
  </w:style>
  <w:style w:type="character" w:customStyle="1" w:styleId="16">
    <w:name w:val="16"/>
    <w:basedOn w:val="a0"/>
    <w:rsid w:val="00976A6D"/>
    <w:rPr>
      <w:rFonts w:ascii="仿宋" w:eastAsia="仿宋" w:hAnsi="仿宋" w:hint="eastAsia"/>
      <w:color w:val="000000"/>
      <w:sz w:val="20"/>
      <w:szCs w:val="20"/>
    </w:rPr>
  </w:style>
  <w:style w:type="character" w:customStyle="1" w:styleId="17">
    <w:name w:val="17"/>
    <w:basedOn w:val="a0"/>
    <w:rsid w:val="00976A6D"/>
    <w:rPr>
      <w:rFonts w:ascii="仿宋" w:eastAsia="仿宋" w:hAnsi="仿宋" w:hint="eastAsi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2023-05-22T09:37:00Z</dcterms:created>
  <dcterms:modified xsi:type="dcterms:W3CDTF">2023-05-22T09:37:00Z</dcterms:modified>
</cp:coreProperties>
</file>