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附件1</w:t>
      </w:r>
    </w:p>
    <w:p>
      <w:pPr>
        <w:rPr>
          <w:rFonts w:hint="eastAsia" w:ascii="黑体" w:hAnsi="黑体" w:eastAsia="黑体" w:cs="黑体"/>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内蒙古自治区生鲜乳</w:t>
      </w:r>
      <w:r>
        <w:rPr>
          <w:rFonts w:hint="eastAsia" w:ascii="方正小标宋简体" w:hAnsi="方正小标宋简体" w:eastAsia="方正小标宋简体" w:cs="方正小标宋简体"/>
          <w:b w:val="0"/>
          <w:bCs w:val="0"/>
          <w:color w:val="auto"/>
          <w:sz w:val="44"/>
          <w:szCs w:val="44"/>
          <w:lang w:val="en-US" w:eastAsia="zh-CN"/>
        </w:rPr>
        <w:t>加工增量</w:t>
      </w:r>
      <w:r>
        <w:rPr>
          <w:rFonts w:hint="eastAsia" w:ascii="方正小标宋简体" w:hAnsi="方正小标宋简体" w:eastAsia="方正小标宋简体" w:cs="方正小标宋简体"/>
          <w:b w:val="0"/>
          <w:bCs w:val="0"/>
          <w:color w:val="auto"/>
          <w:sz w:val="44"/>
          <w:szCs w:val="44"/>
          <w:lang w:eastAsia="zh-CN"/>
        </w:rPr>
        <w:t>补贴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实施细则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依据《内蒙古自治区人民政府办公厅关于印发推进奶产业高质量发展若干政策措施的通知》（内政办发〔</w:t>
      </w:r>
      <w:r>
        <w:rPr>
          <w:rFonts w:hint="eastAsia" w:ascii="仿宋_GB2312" w:hAnsi="仿宋_GB2312" w:eastAsia="仿宋_GB2312" w:cs="仿宋_GB2312"/>
          <w:b w:val="0"/>
          <w:bCs w:val="0"/>
          <w:color w:val="auto"/>
          <w:sz w:val="32"/>
          <w:szCs w:val="32"/>
          <w:lang w:val="en-US" w:eastAsia="zh-CN"/>
        </w:rPr>
        <w:t>2023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58号</w:t>
      </w:r>
      <w:r>
        <w:rPr>
          <w:rFonts w:hint="eastAsia" w:ascii="仿宋_GB2312" w:hAnsi="仿宋_GB2312" w:eastAsia="仿宋_GB2312" w:cs="仿宋_GB2312"/>
          <w:b w:val="0"/>
          <w:bCs w:val="0"/>
          <w:color w:val="auto"/>
          <w:sz w:val="32"/>
          <w:szCs w:val="32"/>
          <w:lang w:eastAsia="zh-CN"/>
        </w:rPr>
        <w:t>），为</w:t>
      </w:r>
      <w:r>
        <w:rPr>
          <w:rFonts w:hint="eastAsia" w:ascii="仿宋_GB2312" w:hAnsi="仿宋_GB2312" w:eastAsia="仿宋_GB2312" w:cs="仿宋_GB2312"/>
          <w:b w:val="0"/>
          <w:bCs w:val="0"/>
          <w:color w:val="auto"/>
          <w:sz w:val="32"/>
          <w:szCs w:val="32"/>
          <w:lang w:val="en-US" w:eastAsia="zh-CN"/>
        </w:rPr>
        <w:t>支持企业有效利用闲置产能，扩大生鲜乳加工规模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对自治区乳制品加工企业生鲜乳加工增量给予补贴，特</w:t>
      </w:r>
      <w:r>
        <w:rPr>
          <w:rFonts w:hint="eastAsia" w:ascii="仿宋_GB2312" w:hAnsi="仿宋_GB2312" w:eastAsia="仿宋_GB2312" w:cs="仿宋_GB2312"/>
          <w:b w:val="0"/>
          <w:bCs w:val="0"/>
          <w:color w:val="auto"/>
          <w:sz w:val="32"/>
          <w:szCs w:val="32"/>
          <w:lang w:eastAsia="zh-CN"/>
        </w:rPr>
        <w:t>制定本实施细则。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补贴</w:t>
      </w:r>
      <w:r>
        <w:rPr>
          <w:rFonts w:hint="eastAsia" w:ascii="黑体" w:hAnsi="黑体" w:eastAsia="黑体" w:cs="黑体"/>
          <w:b w:val="0"/>
          <w:bCs w:val="0"/>
          <w:color w:val="auto"/>
          <w:sz w:val="32"/>
          <w:szCs w:val="32"/>
          <w:lang w:eastAsia="zh-CN"/>
        </w:rPr>
        <w:t>对象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有效利用产能进行生鲜乳加工的自治区内乳制品加工企业。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二、补贴方式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采取事后补贴形式，对2023年至2025年在自治区内使用生鲜乳加工乳制品的企业，依据每年生鲜乳加工增量，</w:t>
      </w:r>
      <w:r>
        <w:rPr>
          <w:rFonts w:hint="eastAsia" w:ascii="仿宋_GB2312" w:hAnsi="仿宋_GB2312" w:eastAsia="仿宋_GB2312" w:cs="仿宋_GB2312"/>
          <w:b w:val="0"/>
          <w:bCs w:val="0"/>
          <w:color w:val="auto"/>
          <w:sz w:val="32"/>
          <w:szCs w:val="32"/>
          <w:lang w:eastAsia="zh-CN"/>
        </w:rPr>
        <w:t>按年予以</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lang w:eastAsia="zh-CN"/>
        </w:rPr>
        <w:t>补贴标准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以企业上一年度生鲜乳加工量为基数，每增加1吨补贴200元，</w:t>
      </w:r>
      <w:r>
        <w:rPr>
          <w:rFonts w:hint="eastAsia" w:ascii="仿宋_GB2312" w:hAnsi="仿宋_GB2312" w:eastAsia="仿宋_GB2312" w:cs="仿宋_GB2312"/>
          <w:b w:val="0"/>
          <w:bCs w:val="0"/>
          <w:color w:val="auto"/>
          <w:sz w:val="32"/>
          <w:szCs w:val="32"/>
          <w:lang w:eastAsia="zh-CN"/>
        </w:rPr>
        <w:t>年度间生鲜乳加工增量低于</w:t>
      </w:r>
      <w:r>
        <w:rPr>
          <w:rFonts w:hint="eastAsia" w:ascii="仿宋_GB2312" w:hAnsi="仿宋_GB2312" w:eastAsia="仿宋_GB2312" w:cs="仿宋_GB2312"/>
          <w:b w:val="0"/>
          <w:bCs w:val="0"/>
          <w:color w:val="auto"/>
          <w:sz w:val="32"/>
          <w:szCs w:val="32"/>
          <w:lang w:val="en-US" w:eastAsia="zh-CN"/>
        </w:rPr>
        <w:t>100吨</w:t>
      </w:r>
      <w:r>
        <w:rPr>
          <w:rFonts w:hint="eastAsia" w:ascii="仿宋_GB2312" w:hAnsi="仿宋_GB2312" w:eastAsia="仿宋_GB2312" w:cs="仿宋_GB2312"/>
          <w:b w:val="0"/>
          <w:bCs w:val="0"/>
          <w:color w:val="auto"/>
          <w:sz w:val="32"/>
          <w:szCs w:val="32"/>
          <w:lang w:eastAsia="zh-CN"/>
        </w:rPr>
        <w:t>的不予奖补。</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资金由</w:t>
      </w:r>
      <w:r>
        <w:rPr>
          <w:rFonts w:hint="eastAsia" w:ascii="仿宋_GB2312" w:hAnsi="仿宋_GB2312" w:eastAsia="仿宋_GB2312" w:cs="仿宋_GB2312"/>
          <w:b w:val="0"/>
          <w:bCs w:val="0"/>
          <w:color w:val="auto"/>
          <w:sz w:val="32"/>
          <w:szCs w:val="32"/>
        </w:rPr>
        <w:t>自治区和</w:t>
      </w:r>
      <w:r>
        <w:rPr>
          <w:rFonts w:hint="eastAsia" w:ascii="仿宋_GB2312" w:hAnsi="仿宋_GB2312" w:eastAsia="仿宋_GB2312" w:cs="仿宋_GB2312"/>
          <w:b w:val="0"/>
          <w:bCs w:val="0"/>
          <w:color w:val="auto"/>
          <w:sz w:val="32"/>
          <w:szCs w:val="32"/>
          <w:lang w:eastAsia="zh-CN"/>
        </w:rPr>
        <w:t>所在盟市</w:t>
      </w:r>
      <w:r>
        <w:rPr>
          <w:rFonts w:hint="eastAsia" w:ascii="仿宋_GB2312" w:hAnsi="仿宋_GB2312" w:eastAsia="仿宋_GB2312" w:cs="仿宋_GB2312"/>
          <w:b w:val="0"/>
          <w:bCs w:val="0"/>
          <w:color w:val="auto"/>
          <w:sz w:val="32"/>
          <w:szCs w:val="32"/>
        </w:rPr>
        <w:t>政府各承担50%。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补贴</w:t>
      </w:r>
      <w:r>
        <w:rPr>
          <w:rFonts w:hint="eastAsia" w:ascii="黑体" w:hAnsi="黑体" w:eastAsia="黑体" w:cs="黑体"/>
          <w:b w:val="0"/>
          <w:bCs w:val="0"/>
          <w:color w:val="auto"/>
          <w:sz w:val="32"/>
          <w:szCs w:val="32"/>
          <w:lang w:eastAsia="zh-CN"/>
        </w:rPr>
        <w:t>程序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eastAsia="zh-CN"/>
        </w:rPr>
        <w:t>（一）申报</w:t>
      </w:r>
      <w:r>
        <w:rPr>
          <w:rFonts w:hint="eastAsia" w:ascii="仿宋_GB2312" w:hAnsi="仿宋_GB2312" w:eastAsia="仿宋_GB2312" w:cs="仿宋_GB2312"/>
          <w:b w:val="0"/>
          <w:bCs w:val="0"/>
          <w:color w:val="auto"/>
          <w:sz w:val="32"/>
          <w:szCs w:val="32"/>
          <w:lang w:eastAsia="zh-CN"/>
        </w:rPr>
        <w:t>。申报企业按照通知时间在次年</w:t>
      </w:r>
      <w:r>
        <w:rPr>
          <w:rFonts w:hint="eastAsia" w:ascii="仿宋_GB2312" w:hAnsi="仿宋_GB2312" w:eastAsia="仿宋_GB2312" w:cs="仿宋_GB2312"/>
          <w:b w:val="0"/>
          <w:bCs w:val="0"/>
          <w:color w:val="auto"/>
          <w:sz w:val="32"/>
          <w:szCs w:val="32"/>
          <w:lang w:val="en-US" w:eastAsia="zh-CN"/>
        </w:rPr>
        <w:t>将申报材料逐级上报，</w:t>
      </w:r>
      <w:r>
        <w:rPr>
          <w:rFonts w:hint="eastAsia" w:ascii="仿宋_GB2312" w:hAnsi="仿宋_GB2312" w:eastAsia="仿宋_GB2312" w:cs="仿宋_GB2312"/>
          <w:b w:val="0"/>
          <w:bCs w:val="0"/>
          <w:color w:val="auto"/>
          <w:sz w:val="32"/>
          <w:szCs w:val="32"/>
          <w:lang w:eastAsia="zh-CN"/>
        </w:rPr>
        <w:t>申报材料包括：</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1.生鲜乳加工增量补贴申请表；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2.企业专项审计报告（含企业本年度及上一年度生鲜乳收购、加工、产出等主要情况)；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3.企业《乳制品生产许可证》复印件；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4.企业营业执照复印件；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5.企业在“信用内蒙古”、“国家企业信用信息公示系统”网站的企业信用情况截图（截止申报期）；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6.企业基本情况表；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7.企业真实性承诺书；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8.如企业存在委托其他乳制品加工企业进行加工情况的，还须提供：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(1)受委托企业《乳制品生产许可证》复印件；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(2)受委托企业营业执照复印件；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(3)委托合同复印件。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9.其他相关材料。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（二）逐级审核</w:t>
      </w:r>
      <w:r>
        <w:rPr>
          <w:rFonts w:hint="eastAsia" w:ascii="仿宋_GB2312" w:hAnsi="仿宋_GB2312" w:eastAsia="仿宋_GB2312" w:cs="仿宋_GB2312"/>
          <w:b w:val="0"/>
          <w:bCs w:val="0"/>
          <w:color w:val="auto"/>
          <w:sz w:val="32"/>
          <w:szCs w:val="32"/>
          <w:lang w:val="en-US" w:eastAsia="zh-CN"/>
        </w:rPr>
        <w:t>。企业所在旗县区工信部门对企业</w:t>
      </w:r>
      <w:r>
        <w:rPr>
          <w:rFonts w:hint="eastAsia" w:ascii="仿宋_GB2312" w:hAnsi="仿宋_GB2312" w:eastAsia="仿宋_GB2312" w:cs="仿宋_GB2312"/>
          <w:b w:val="0"/>
          <w:bCs w:val="0"/>
          <w:color w:val="auto"/>
          <w:sz w:val="32"/>
          <w:szCs w:val="32"/>
          <w:lang w:eastAsia="zh-CN"/>
        </w:rPr>
        <w:t>申报材料进行初审，查验、核实相关数据，提出初审意见后报</w:t>
      </w:r>
      <w:r>
        <w:rPr>
          <w:rFonts w:hint="eastAsia" w:ascii="仿宋_GB2312" w:hAnsi="仿宋_GB2312" w:eastAsia="仿宋_GB2312" w:cs="仿宋_GB2312"/>
          <w:b w:val="0"/>
          <w:bCs w:val="0"/>
          <w:color w:val="auto"/>
          <w:sz w:val="32"/>
          <w:szCs w:val="32"/>
          <w:lang w:val="en-US" w:eastAsia="zh-CN"/>
        </w:rPr>
        <w:t>盟市工信部门。盟市工信部门对旗县区上报企业材料进行审核（必要时可抽查）汇总后，上报自治区工信厅。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strike w:val="0"/>
          <w:dstrike w:val="0"/>
          <w:color w:val="auto"/>
          <w:sz w:val="32"/>
          <w:szCs w:val="32"/>
          <w:lang w:val="en-US" w:eastAsia="zh-CN"/>
        </w:rPr>
        <w:t>评审</w:t>
      </w:r>
      <w:r>
        <w:rPr>
          <w:rFonts w:hint="eastAsia" w:ascii="仿宋_GB2312" w:hAnsi="仿宋_GB2312" w:eastAsia="仿宋_GB2312" w:cs="仿宋_GB2312"/>
          <w:b w:val="0"/>
          <w:bCs w:val="0"/>
          <w:color w:val="auto"/>
          <w:sz w:val="32"/>
          <w:szCs w:val="32"/>
          <w:lang w:val="en-US" w:eastAsia="zh-CN"/>
        </w:rPr>
        <w:t>。自治区工信厅组织专家或委托第三方评审机构对各盟市工信部门上报的企业</w:t>
      </w:r>
      <w:r>
        <w:rPr>
          <w:rFonts w:hint="eastAsia" w:ascii="仿宋_GB2312" w:hAnsi="仿宋_GB2312" w:eastAsia="仿宋_GB2312" w:cs="仿宋_GB2312"/>
          <w:b w:val="0"/>
          <w:bCs w:val="0"/>
          <w:color w:val="auto"/>
          <w:sz w:val="32"/>
          <w:szCs w:val="32"/>
          <w:lang w:eastAsia="zh-CN"/>
        </w:rPr>
        <w:t>申报材料进行评审，并对评审结果予以公示，无异议后报自治区财政厅。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五、相关要求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eastAsia="zh-CN"/>
        </w:rPr>
        <w:t>（一）</w:t>
      </w:r>
      <w:r>
        <w:rPr>
          <w:rFonts w:hint="eastAsia" w:ascii="仿宋_GB2312" w:hAnsi="仿宋_GB2312" w:eastAsia="仿宋_GB2312" w:cs="仿宋_GB2312"/>
          <w:b w:val="0"/>
          <w:bCs w:val="0"/>
          <w:color w:val="auto"/>
          <w:sz w:val="32"/>
          <w:szCs w:val="32"/>
          <w:lang w:eastAsia="zh-CN"/>
        </w:rPr>
        <w:t>各申报企业要坚持实事求是，对弄虚作假、套取</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资金者，一经发现，取消</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资格，已下达资金的要立即收回。对企业失信行为，</w:t>
      </w:r>
      <w:r>
        <w:rPr>
          <w:rFonts w:hint="eastAsia" w:ascii="仿宋_GB2312" w:hAnsi="仿宋_GB2312" w:eastAsia="仿宋_GB2312" w:cs="仿宋_GB2312"/>
          <w:b w:val="0"/>
          <w:bCs w:val="0"/>
          <w:color w:val="auto"/>
          <w:sz w:val="32"/>
          <w:szCs w:val="32"/>
          <w:lang w:val="en-US" w:eastAsia="zh-CN"/>
        </w:rPr>
        <w:t>通报自治区发展和改革委员会</w:t>
      </w:r>
      <w:r>
        <w:rPr>
          <w:rFonts w:hint="eastAsia" w:ascii="仿宋_GB2312" w:hAnsi="仿宋_GB2312" w:eastAsia="仿宋_GB2312" w:cs="仿宋_GB2312"/>
          <w:b w:val="0"/>
          <w:bCs w:val="0"/>
          <w:color w:val="auto"/>
          <w:sz w:val="32"/>
          <w:szCs w:val="32"/>
          <w:u w:val="none"/>
          <w:lang w:val="en-US" w:eastAsia="zh-CN"/>
        </w:rPr>
        <w:t>和自治区市场监督管理局，企业三年内不得进入诚实守信“红</w:t>
      </w:r>
      <w:r>
        <w:rPr>
          <w:rFonts w:hint="eastAsia" w:ascii="仿宋_GB2312" w:hAnsi="仿宋_GB2312" w:eastAsia="仿宋_GB2312" w:cs="仿宋_GB2312"/>
          <w:b w:val="0"/>
          <w:bCs w:val="0"/>
          <w:color w:val="auto"/>
          <w:sz w:val="32"/>
          <w:szCs w:val="32"/>
          <w:u w:val="none"/>
          <w:lang w:eastAsia="zh-CN"/>
        </w:rPr>
        <w:t>名单</w:t>
      </w:r>
      <w:r>
        <w:rPr>
          <w:rFonts w:hint="eastAsia" w:ascii="仿宋_GB2312" w:hAnsi="仿宋_GB2312" w:eastAsia="仿宋_GB2312" w:cs="仿宋_GB2312"/>
          <w:b w:val="0"/>
          <w:bCs w:val="0"/>
          <w:color w:val="auto"/>
          <w:sz w:val="32"/>
          <w:szCs w:val="32"/>
          <w:lang w:val="en-US" w:eastAsia="zh-CN"/>
        </w:rPr>
        <w:t>”（被评为诚信示范企业、重合同守信用企业）</w:t>
      </w:r>
      <w:r>
        <w:rPr>
          <w:rFonts w:hint="eastAsia" w:ascii="仿宋_GB2312" w:hAnsi="仿宋_GB2312" w:eastAsia="仿宋_GB2312" w:cs="仿宋_GB2312"/>
          <w:b w:val="0"/>
          <w:bCs w:val="0"/>
          <w:color w:val="auto"/>
          <w:sz w:val="32"/>
          <w:szCs w:val="32"/>
          <w:lang w:eastAsia="zh-CN"/>
        </w:rPr>
        <w:t>，已进入的要予以取消。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val="en-US" w:eastAsia="zh-CN"/>
        </w:rPr>
        <w:t>各级工信部门要严格执行政策，认真审核把关，提高工作效能，尽量为企业提供便利。</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六、其他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（一）申报时间和要求，视当年具体情况，可适当进行调整。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lang w:val="en-US" w:eastAsia="zh-CN"/>
        </w:rPr>
      </w:pPr>
      <w:bookmarkStart w:id="0" w:name="_GoBack"/>
      <w:bookmarkEnd w:id="0"/>
      <w:r>
        <w:rPr>
          <w:rFonts w:hint="eastAsia" w:ascii="仿宋_GB2312" w:hAnsi="仿宋_GB2312" w:eastAsia="仿宋_GB2312" w:cs="仿宋_GB2312"/>
          <w:b w:val="0"/>
          <w:bCs w:val="0"/>
          <w:color w:val="auto"/>
          <w:sz w:val="32"/>
          <w:szCs w:val="32"/>
          <w:lang w:val="en-US" w:eastAsia="zh-CN"/>
        </w:rPr>
        <w:t>（二）本实施细则自印发之日起实施，《推进奶业振兴九条政策措施实施细则》（内农畜发〔2022〕181号）中《内蒙古自治区生鲜乳加工增量补贴实施细则》同时废止。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附件：1.年度生鲜乳加工增量补贴申请表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2.企业基本情况表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3.企业真实性承诺书</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600" w:leftChars="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4.年度盟市</w:t>
      </w:r>
      <w:r>
        <w:rPr>
          <w:rFonts w:hint="eastAsia" w:ascii="仿宋_GB2312" w:hAnsi="仿宋_GB2312" w:eastAsia="仿宋_GB2312" w:cs="仿宋_GB2312"/>
          <w:b w:val="0"/>
          <w:bCs w:val="0"/>
          <w:color w:val="auto"/>
          <w:sz w:val="32"/>
          <w:szCs w:val="32"/>
          <w:lang w:eastAsia="zh-CN"/>
        </w:rPr>
        <w:t>生鲜乳</w:t>
      </w:r>
      <w:r>
        <w:rPr>
          <w:rFonts w:hint="eastAsia" w:ascii="仿宋_GB2312" w:hAnsi="仿宋_GB2312" w:eastAsia="仿宋_GB2312" w:cs="仿宋_GB2312"/>
          <w:b w:val="0"/>
          <w:bCs w:val="0"/>
          <w:color w:val="auto"/>
          <w:sz w:val="32"/>
          <w:szCs w:val="32"/>
        </w:rPr>
        <w:t>加工增量补贴</w:t>
      </w:r>
      <w:r>
        <w:rPr>
          <w:rFonts w:hint="eastAsia" w:ascii="仿宋_GB2312" w:hAnsi="仿宋_GB2312" w:eastAsia="仿宋_GB2312" w:cs="仿宋_GB2312"/>
          <w:b w:val="0"/>
          <w:bCs w:val="0"/>
          <w:color w:val="auto"/>
          <w:sz w:val="32"/>
          <w:szCs w:val="32"/>
          <w:lang w:val="en-US" w:eastAsia="zh-CN"/>
        </w:rPr>
        <w:t xml:space="preserve">申请汇总表 </w:t>
      </w:r>
    </w:p>
    <w:p>
      <w:pPr>
        <w:pStyle w:val="4"/>
        <w:rPr>
          <w:rFonts w:hint="eastAsia"/>
          <w:b w:val="0"/>
          <w:bCs w:val="0"/>
          <w:color w:val="auto"/>
          <w:lang w:val="en-US" w:eastAsia="zh-CN"/>
        </w:rPr>
      </w:pPr>
    </w:p>
    <w:p>
      <w:pPr>
        <w:pStyle w:val="4"/>
        <w:rPr>
          <w:rFonts w:hint="eastAsia"/>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val="0"/>
          <w:bCs w:val="0"/>
          <w:color w:val="auto"/>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w:t>
      </w:r>
      <w:r>
        <w:rPr>
          <w:rFonts w:hint="eastAsia" w:ascii="方正小标宋简体" w:hAnsi="方正小标宋简体" w:eastAsia="方正小标宋简体" w:cs="方正小标宋简体"/>
          <w:b w:val="0"/>
          <w:bCs w:val="0"/>
          <w:color w:val="auto"/>
          <w:sz w:val="44"/>
          <w:szCs w:val="44"/>
          <w:u w:val="single"/>
          <w:lang w:val="en-US" w:eastAsia="zh-CN"/>
        </w:rPr>
        <w:t xml:space="preserve">  </w:t>
      </w:r>
      <w:r>
        <w:rPr>
          <w:rFonts w:hint="eastAsia" w:ascii="方正小标宋简体" w:hAnsi="方正小标宋简体" w:eastAsia="方正小标宋简体" w:cs="方正小标宋简体"/>
          <w:b w:val="0"/>
          <w:bCs w:val="0"/>
          <w:color w:val="auto"/>
          <w:sz w:val="44"/>
          <w:szCs w:val="44"/>
          <w:lang w:val="en-US" w:eastAsia="zh-CN"/>
        </w:rPr>
        <w:t>）年度</w:t>
      </w:r>
      <w:r>
        <w:rPr>
          <w:rFonts w:hint="eastAsia" w:ascii="方正小标宋简体" w:hAnsi="方正小标宋简体" w:eastAsia="方正小标宋简体" w:cs="方正小标宋简体"/>
          <w:b w:val="0"/>
          <w:bCs w:val="0"/>
          <w:color w:val="auto"/>
          <w:sz w:val="44"/>
          <w:szCs w:val="44"/>
          <w:lang w:eastAsia="zh-CN"/>
        </w:rPr>
        <w:t>生鲜乳</w:t>
      </w:r>
      <w:r>
        <w:rPr>
          <w:rFonts w:hint="eastAsia" w:ascii="方正小标宋简体" w:hAnsi="方正小标宋简体" w:eastAsia="方正小标宋简体" w:cs="方正小标宋简体"/>
          <w:b w:val="0"/>
          <w:bCs w:val="0"/>
          <w:color w:val="auto"/>
          <w:sz w:val="44"/>
          <w:szCs w:val="44"/>
        </w:rPr>
        <w:t>加工增量补贴</w:t>
      </w:r>
      <w:r>
        <w:rPr>
          <w:rFonts w:hint="eastAsia" w:ascii="方正小标宋简体" w:hAnsi="方正小标宋简体" w:eastAsia="方正小标宋简体" w:cs="方正小标宋简体"/>
          <w:b w:val="0"/>
          <w:bCs w:val="0"/>
          <w:color w:val="auto"/>
          <w:sz w:val="44"/>
          <w:szCs w:val="44"/>
          <w:lang w:eastAsia="zh-CN"/>
        </w:rPr>
        <w:t>申请表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申报单位（盖章）：                                   单位：吨、万元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9"/>
        <w:gridCol w:w="1761"/>
        <w:gridCol w:w="2461"/>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申请补贴金额</w:t>
            </w:r>
          </w:p>
        </w:tc>
        <w:tc>
          <w:tcPr>
            <w:tcW w:w="6460" w:type="dxa"/>
            <w:gridSpan w:val="3"/>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年度生鲜乳加工增量</w:t>
            </w:r>
          </w:p>
        </w:tc>
        <w:tc>
          <w:tcPr>
            <w:tcW w:w="1761"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cs="宋体"/>
                <w:b w:val="0"/>
                <w:bCs w:val="0"/>
                <w:color w:val="auto"/>
                <w:sz w:val="24"/>
                <w:szCs w:val="24"/>
                <w:vertAlign w:val="baseline"/>
                <w:lang w:val="en-US" w:eastAsia="zh-CN"/>
              </w:rPr>
              <w:t>年度生鲜乳收购增量</w:t>
            </w:r>
          </w:p>
        </w:tc>
        <w:tc>
          <w:tcPr>
            <w:tcW w:w="2238"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本年度生鲜乳加工量</w:t>
            </w:r>
          </w:p>
        </w:tc>
        <w:tc>
          <w:tcPr>
            <w:tcW w:w="1761"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本年度生鲜乳收购量</w:t>
            </w:r>
          </w:p>
        </w:tc>
        <w:tc>
          <w:tcPr>
            <w:tcW w:w="2238"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上年度生鲜乳加工量</w:t>
            </w:r>
          </w:p>
        </w:tc>
        <w:tc>
          <w:tcPr>
            <w:tcW w:w="1761"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上年度生鲜乳收购量</w:t>
            </w:r>
          </w:p>
        </w:tc>
        <w:tc>
          <w:tcPr>
            <w:tcW w:w="2238" w:type="dxa"/>
            <w:noWrap w:val="0"/>
            <w:vAlign w:val="center"/>
          </w:tcPr>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本年度乳制品产量</w:t>
            </w:r>
          </w:p>
          <w:p>
            <w:pPr>
              <w:jc w:val="center"/>
              <w:rPr>
                <w:rFonts w:hint="default" w:ascii="仿宋_GB2312" w:hAnsi="仿宋_GB2312" w:eastAsia="仿宋_GB2312" w:cs="仿宋_GB2312"/>
                <w:b w:val="0"/>
                <w:bCs w:val="0"/>
                <w:color w:val="auto"/>
                <w:sz w:val="24"/>
                <w:szCs w:val="24"/>
                <w:highlight w:val="none"/>
                <w:vertAlign w:val="baseline"/>
                <w:lang w:val="en-US" w:eastAsia="zh-CN"/>
              </w:rPr>
            </w:pPr>
          </w:p>
        </w:tc>
        <w:tc>
          <w:tcPr>
            <w:tcW w:w="1761" w:type="dxa"/>
            <w:vMerge w:val="restart"/>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其中：液体乳</w:t>
            </w:r>
          </w:p>
        </w:tc>
        <w:tc>
          <w:tcPr>
            <w:tcW w:w="2238" w:type="dxa"/>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499" w:type="dxa"/>
            <w:vMerge w:val="continue"/>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1761" w:type="dxa"/>
            <w:vMerge w:val="continue"/>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720" w:firstLineChars="300"/>
              <w:jc w:val="left"/>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奶粉</w:t>
            </w:r>
          </w:p>
        </w:tc>
        <w:tc>
          <w:tcPr>
            <w:tcW w:w="2238" w:type="dxa"/>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499" w:type="dxa"/>
            <w:vMerge w:val="continue"/>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1761" w:type="dxa"/>
            <w:vMerge w:val="continue"/>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720" w:firstLineChars="300"/>
              <w:jc w:val="left"/>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w:t>
            </w:r>
          </w:p>
        </w:tc>
        <w:tc>
          <w:tcPr>
            <w:tcW w:w="2238" w:type="dxa"/>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99" w:type="dxa"/>
            <w:vMerge w:val="continue"/>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1761" w:type="dxa"/>
            <w:vMerge w:val="continue"/>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720" w:firstLineChars="300"/>
              <w:jc w:val="left"/>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w:t>
            </w:r>
          </w:p>
        </w:tc>
        <w:tc>
          <w:tcPr>
            <w:tcW w:w="2238" w:type="dxa"/>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4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上年度乳制品产量</w:t>
            </w:r>
          </w:p>
        </w:tc>
        <w:tc>
          <w:tcPr>
            <w:tcW w:w="1761" w:type="dxa"/>
            <w:vMerge w:val="restart"/>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其中：液体乳</w:t>
            </w:r>
          </w:p>
        </w:tc>
        <w:tc>
          <w:tcPr>
            <w:tcW w:w="2238" w:type="dxa"/>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499" w:type="dxa"/>
            <w:vMerge w:val="continue"/>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1761" w:type="dxa"/>
            <w:vMerge w:val="continue"/>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720" w:firstLineChars="300"/>
              <w:jc w:val="left"/>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奶粉</w:t>
            </w:r>
          </w:p>
        </w:tc>
        <w:tc>
          <w:tcPr>
            <w:tcW w:w="2238" w:type="dxa"/>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499" w:type="dxa"/>
            <w:vMerge w:val="continue"/>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1761" w:type="dxa"/>
            <w:vMerge w:val="continue"/>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720" w:firstLineChars="300"/>
              <w:jc w:val="left"/>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w:t>
            </w:r>
          </w:p>
        </w:tc>
        <w:tc>
          <w:tcPr>
            <w:tcW w:w="2238" w:type="dxa"/>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499" w:type="dxa"/>
            <w:vMerge w:val="continue"/>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1761" w:type="dxa"/>
            <w:vMerge w:val="continue"/>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c>
          <w:tcPr>
            <w:tcW w:w="24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720" w:firstLineChars="300"/>
              <w:jc w:val="left"/>
              <w:textAlignment w:val="auto"/>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w:t>
            </w:r>
          </w:p>
        </w:tc>
        <w:tc>
          <w:tcPr>
            <w:tcW w:w="2238" w:type="dxa"/>
            <w:noWrap w:val="0"/>
            <w:vAlign w:val="top"/>
          </w:tcPr>
          <w:p>
            <w:pPr>
              <w:rPr>
                <w:rFonts w:hint="default" w:ascii="仿宋_GB2312" w:hAnsi="仿宋_GB2312" w:eastAsia="仿宋_GB2312" w:cs="仿宋_GB2312"/>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4260" w:type="dxa"/>
            <w:gridSpan w:val="2"/>
            <w:noWrap w:val="0"/>
            <w:vAlign w:val="top"/>
          </w:tcPr>
          <w:p>
            <w:pPr>
              <w:jc w:val="both"/>
              <w:rPr>
                <w:rFonts w:hint="eastAsia" w:ascii="宋体" w:hAnsi="宋体" w:eastAsia="宋体" w:cs="宋体"/>
                <w:b w:val="0"/>
                <w:bCs w:val="0"/>
                <w:color w:val="auto"/>
                <w:sz w:val="24"/>
                <w:szCs w:val="24"/>
                <w:vertAlign w:val="baseline"/>
                <w:lang w:val="en-US" w:eastAsia="zh-CN"/>
              </w:rPr>
            </w:pPr>
          </w:p>
          <w:p>
            <w:pPr>
              <w:jc w:val="both"/>
              <w:rPr>
                <w:rFonts w:hint="default" w:ascii="仿宋_GB2312" w:hAnsi="仿宋_GB2312" w:eastAsia="仿宋_GB2312" w:cs="仿宋_GB2312"/>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旗县区工信部门审核意见（签章）：</w:t>
            </w:r>
          </w:p>
        </w:tc>
        <w:tc>
          <w:tcPr>
            <w:tcW w:w="4699" w:type="dxa"/>
            <w:gridSpan w:val="2"/>
            <w:noWrap w:val="0"/>
            <w:vAlign w:val="top"/>
          </w:tcPr>
          <w:p>
            <w:pPr>
              <w:jc w:val="both"/>
              <w:rPr>
                <w:rFonts w:hint="eastAsia" w:ascii="宋体" w:hAnsi="宋体" w:eastAsia="宋体" w:cs="宋体"/>
                <w:b w:val="0"/>
                <w:bCs w:val="0"/>
                <w:color w:val="auto"/>
                <w:sz w:val="24"/>
                <w:szCs w:val="24"/>
                <w:vertAlign w:val="baseline"/>
                <w:lang w:val="en-US" w:eastAsia="zh-CN"/>
              </w:rPr>
            </w:pPr>
          </w:p>
          <w:p>
            <w:pPr>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旗县区</w:t>
            </w:r>
            <w:r>
              <w:rPr>
                <w:rFonts w:hint="eastAsia" w:ascii="宋体" w:hAnsi="宋体" w:cs="宋体"/>
                <w:b w:val="0"/>
                <w:bCs w:val="0"/>
                <w:color w:val="auto"/>
                <w:sz w:val="24"/>
                <w:szCs w:val="24"/>
                <w:vertAlign w:val="baseline"/>
                <w:lang w:val="en-US" w:eastAsia="zh-CN"/>
              </w:rPr>
              <w:t>财政</w:t>
            </w:r>
            <w:r>
              <w:rPr>
                <w:rFonts w:hint="eastAsia" w:ascii="宋体" w:hAnsi="宋体" w:eastAsia="宋体" w:cs="宋体"/>
                <w:b w:val="0"/>
                <w:bCs w:val="0"/>
                <w:color w:val="auto"/>
                <w:sz w:val="24"/>
                <w:szCs w:val="24"/>
                <w:vertAlign w:val="baseline"/>
                <w:lang w:val="en-US" w:eastAsia="zh-CN"/>
              </w:rPr>
              <w:t>部门审核意见（签章）：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4260" w:type="dxa"/>
            <w:gridSpan w:val="2"/>
            <w:noWrap w:val="0"/>
            <w:vAlign w:val="top"/>
          </w:tcPr>
          <w:p>
            <w:pPr>
              <w:jc w:val="both"/>
              <w:rPr>
                <w:rFonts w:hint="eastAsia" w:ascii="宋体" w:hAnsi="宋体" w:cs="宋体"/>
                <w:b w:val="0"/>
                <w:bCs w:val="0"/>
                <w:color w:val="auto"/>
                <w:sz w:val="24"/>
                <w:szCs w:val="24"/>
                <w:vertAlign w:val="baseline"/>
                <w:lang w:val="en-US" w:eastAsia="zh-CN"/>
              </w:rPr>
            </w:pPr>
          </w:p>
          <w:p>
            <w:pPr>
              <w:jc w:val="both"/>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盟市</w:t>
            </w:r>
            <w:r>
              <w:rPr>
                <w:rFonts w:hint="eastAsia" w:ascii="宋体" w:hAnsi="宋体" w:eastAsia="宋体" w:cs="宋体"/>
                <w:b w:val="0"/>
                <w:bCs w:val="0"/>
                <w:color w:val="auto"/>
                <w:sz w:val="24"/>
                <w:szCs w:val="24"/>
                <w:vertAlign w:val="baseline"/>
                <w:lang w:val="en-US" w:eastAsia="zh-CN"/>
              </w:rPr>
              <w:t>工信部门审核意见（签章）：</w:t>
            </w:r>
          </w:p>
        </w:tc>
        <w:tc>
          <w:tcPr>
            <w:tcW w:w="4699" w:type="dxa"/>
            <w:gridSpan w:val="2"/>
            <w:noWrap w:val="0"/>
            <w:vAlign w:val="top"/>
          </w:tcPr>
          <w:p>
            <w:pPr>
              <w:jc w:val="both"/>
              <w:rPr>
                <w:rFonts w:hint="eastAsia" w:ascii="宋体" w:hAnsi="宋体" w:cs="宋体"/>
                <w:b w:val="0"/>
                <w:bCs w:val="0"/>
                <w:color w:val="auto"/>
                <w:sz w:val="24"/>
                <w:szCs w:val="24"/>
                <w:vertAlign w:val="baseline"/>
                <w:lang w:val="en-US" w:eastAsia="zh-CN"/>
              </w:rPr>
            </w:pPr>
          </w:p>
          <w:p>
            <w:pPr>
              <w:jc w:val="both"/>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盟市财政</w:t>
            </w:r>
            <w:r>
              <w:rPr>
                <w:rFonts w:hint="eastAsia" w:ascii="宋体" w:hAnsi="宋体" w:eastAsia="宋体" w:cs="宋体"/>
                <w:b w:val="0"/>
                <w:bCs w:val="0"/>
                <w:color w:val="auto"/>
                <w:sz w:val="24"/>
                <w:szCs w:val="24"/>
                <w:vertAlign w:val="baseline"/>
                <w:lang w:val="en-US" w:eastAsia="zh-CN"/>
              </w:rPr>
              <w:t>部门审核意见（签章）：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联系人：                            联系电话：</w:t>
      </w:r>
    </w:p>
    <w:p>
      <w:pPr>
        <w:pStyle w:val="4"/>
        <w:rPr>
          <w:rFonts w:hint="default"/>
          <w:b w:val="0"/>
          <w:bCs w:val="0"/>
          <w:color w:val="auto"/>
          <w:lang w:val="en-US" w:eastAsia="zh-CN"/>
        </w:rPr>
      </w:pPr>
    </w:p>
    <w:p>
      <w:pPr>
        <w:pStyle w:val="4"/>
        <w:rPr>
          <w:rFonts w:hint="default"/>
          <w:b w:val="0"/>
          <w:bCs w:val="0"/>
          <w:color w:val="auto"/>
          <w:lang w:val="en-US" w:eastAsia="zh-CN"/>
        </w:rPr>
      </w:pPr>
    </w:p>
    <w:p>
      <w:pPr>
        <w:spacing w:line="600" w:lineRule="exact"/>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企业基本情况表</w:t>
      </w:r>
    </w:p>
    <w:p>
      <w:pPr>
        <w:pStyle w:val="2"/>
        <w:rPr>
          <w:b w:val="0"/>
          <w:bCs w:val="0"/>
          <w:color w:val="auto"/>
        </w:rPr>
      </w:pPr>
    </w:p>
    <w:tbl>
      <w:tblPr>
        <w:tblStyle w:val="7"/>
        <w:tblW w:w="88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223"/>
        <w:gridCol w:w="1744"/>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企业名称</w:t>
            </w:r>
          </w:p>
        </w:tc>
        <w:tc>
          <w:tcPr>
            <w:tcW w:w="710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注册地址</w:t>
            </w:r>
          </w:p>
        </w:tc>
        <w:tc>
          <w:tcPr>
            <w:tcW w:w="710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法定代表人</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仿宋" w:hAnsi="仿宋" w:eastAsia="仿宋"/>
                <w:b w:val="0"/>
                <w:bCs w:val="0"/>
                <w:color w:val="auto"/>
                <w:sz w:val="24"/>
                <w:szCs w:val="24"/>
                <w:lang w:eastAsia="zh-CN"/>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组织机构代码</w:t>
            </w:r>
          </w:p>
        </w:tc>
        <w:tc>
          <w:tcPr>
            <w:tcW w:w="31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highlight w:val="none"/>
                <w:lang w:eastAsia="zh-CN"/>
              </w:rPr>
              <w:t>通信</w:t>
            </w:r>
            <w:r>
              <w:rPr>
                <w:rFonts w:hint="eastAsia" w:ascii="仿宋" w:hAnsi="仿宋" w:eastAsia="仿宋"/>
                <w:b w:val="0"/>
                <w:bCs w:val="0"/>
                <w:color w:val="auto"/>
                <w:sz w:val="24"/>
                <w:szCs w:val="24"/>
              </w:rPr>
              <w:t>地址</w:t>
            </w:r>
          </w:p>
        </w:tc>
        <w:tc>
          <w:tcPr>
            <w:tcW w:w="710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联系人</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职务</w:t>
            </w:r>
          </w:p>
        </w:tc>
        <w:tc>
          <w:tcPr>
            <w:tcW w:w="31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b w:val="0"/>
                <w:bCs w:val="0"/>
                <w:color w:val="auto"/>
                <w:sz w:val="24"/>
                <w:szCs w:val="24"/>
                <w:lang w:eastAsia="zh-CN"/>
              </w:rPr>
            </w:pPr>
            <w:r>
              <w:rPr>
                <w:rFonts w:hint="eastAsia" w:ascii="仿宋" w:hAnsi="仿宋" w:eastAsia="仿宋"/>
                <w:b w:val="0"/>
                <w:bCs w:val="0"/>
                <w:color w:val="auto"/>
                <w:sz w:val="24"/>
                <w:szCs w:val="24"/>
                <w:lang w:eastAsia="zh-CN"/>
              </w:rPr>
              <w:t>联系方式</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b w:val="0"/>
                <w:bCs w:val="0"/>
                <w:color w:val="auto"/>
                <w:sz w:val="24"/>
                <w:szCs w:val="24"/>
              </w:rPr>
            </w:pPr>
            <w:r>
              <w:rPr>
                <w:rFonts w:hint="eastAsia" w:ascii="仿宋" w:hAnsi="仿宋" w:eastAsia="仿宋"/>
                <w:b w:val="0"/>
                <w:bCs w:val="0"/>
                <w:color w:val="auto"/>
                <w:sz w:val="24"/>
                <w:szCs w:val="24"/>
              </w:rPr>
              <w:t>邮箱</w:t>
            </w:r>
          </w:p>
        </w:tc>
        <w:tc>
          <w:tcPr>
            <w:tcW w:w="31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ascii="仿宋" w:hAnsi="仿宋" w:eastAsia="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885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企业生鲜乳加工情况介绍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0" w:hRule="exact"/>
        </w:trPr>
        <w:tc>
          <w:tcPr>
            <w:tcW w:w="8851"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p>
            <w:pPr>
              <w:spacing w:line="360" w:lineRule="auto"/>
              <w:jc w:val="both"/>
              <w:rPr>
                <w:rFonts w:ascii="仿宋" w:hAnsi="仿宋" w:eastAsia="仿宋"/>
                <w:b w:val="0"/>
                <w:bCs w:val="0"/>
                <w:color w:val="auto"/>
                <w:sz w:val="24"/>
                <w:szCs w:val="24"/>
              </w:rPr>
            </w:pPr>
          </w:p>
        </w:tc>
      </w:tr>
    </w:tbl>
    <w:p>
      <w:pPr>
        <w:pStyle w:val="4"/>
        <w:rPr>
          <w:rFonts w:hint="eastAsia" w:ascii="黑体" w:hAnsi="黑体" w:eastAsia="黑体" w:cs="黑体"/>
          <w:b w:val="0"/>
          <w:bCs w:val="0"/>
          <w:color w:val="auto"/>
          <w:sz w:val="32"/>
          <w:szCs w:val="32"/>
          <w:vertAlign w:val="baseline"/>
          <w:lang w:val="en-US" w:eastAsia="zh-CN"/>
        </w:rPr>
      </w:pPr>
    </w:p>
    <w:p>
      <w:pPr>
        <w:pStyle w:val="2"/>
        <w:spacing w:beforeLines="0" w:afterLines="0"/>
        <w:jc w:val="center"/>
        <w:rPr>
          <w:rFonts w:hint="eastAsia" w:ascii="方正小标宋简体" w:hAnsi="方正小标宋简体" w:eastAsia="方正小标宋简体"/>
          <w:b w:val="0"/>
          <w:bCs w:val="0"/>
          <w:color w:val="auto"/>
          <w:sz w:val="36"/>
          <w:szCs w:val="21"/>
        </w:rPr>
      </w:pPr>
    </w:p>
    <w:p>
      <w:pPr>
        <w:rPr>
          <w:rFonts w:hint="eastAsia" w:ascii="方正小标宋简体" w:hAnsi="方正小标宋简体" w:eastAsia="方正小标宋简体"/>
          <w:b w:val="0"/>
          <w:bCs w:val="0"/>
          <w:color w:val="auto"/>
          <w:sz w:val="36"/>
          <w:szCs w:val="21"/>
        </w:rPr>
      </w:pPr>
    </w:p>
    <w:p>
      <w:pPr>
        <w:pStyle w:val="2"/>
        <w:rPr>
          <w:rFonts w:hint="eastAsia"/>
        </w:rPr>
      </w:pPr>
    </w:p>
    <w:p>
      <w:pPr>
        <w:pStyle w:val="2"/>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b w:val="0"/>
          <w:bCs w:val="0"/>
          <w:color w:val="auto"/>
          <w:sz w:val="36"/>
          <w:szCs w:val="21"/>
        </w:rPr>
      </w:pPr>
      <w:r>
        <w:rPr>
          <w:rFonts w:hint="eastAsia" w:ascii="方正小标宋简体" w:hAnsi="方正小标宋简体" w:eastAsia="方正小标宋简体"/>
          <w:b w:val="0"/>
          <w:bCs w:val="0"/>
          <w:color w:val="auto"/>
          <w:sz w:val="36"/>
          <w:szCs w:val="21"/>
        </w:rPr>
        <w:t>企业</w:t>
      </w:r>
      <w:r>
        <w:rPr>
          <w:rFonts w:hint="eastAsia" w:ascii="方正小标宋简体" w:hAnsi="方正小标宋简体" w:eastAsia="方正小标宋简体"/>
          <w:b w:val="0"/>
          <w:bCs w:val="0"/>
          <w:color w:val="auto"/>
          <w:sz w:val="36"/>
          <w:szCs w:val="21"/>
          <w:lang w:eastAsia="zh-CN"/>
        </w:rPr>
        <w:t>真实性</w:t>
      </w:r>
      <w:r>
        <w:rPr>
          <w:rFonts w:hint="eastAsia" w:ascii="方正小标宋简体" w:hAnsi="方正小标宋简体" w:eastAsia="方正小标宋简体"/>
          <w:b w:val="0"/>
          <w:bCs w:val="0"/>
          <w:color w:val="auto"/>
          <w:sz w:val="36"/>
          <w:szCs w:val="21"/>
        </w:rPr>
        <w:t>承诺书</w:t>
      </w:r>
    </w:p>
    <w:p>
      <w:pPr>
        <w:keepNext w:val="0"/>
        <w:keepLines w:val="0"/>
        <w:pageBreakBefore w:val="0"/>
        <w:kinsoku/>
        <w:wordWrap/>
        <w:overflowPunct/>
        <w:topLinePunct w:val="0"/>
        <w:autoSpaceDE/>
        <w:autoSpaceDN/>
        <w:bidi w:val="0"/>
        <w:adjustRightInd/>
        <w:snapToGrid/>
        <w:spacing w:line="560" w:lineRule="exact"/>
        <w:textAlignment w:val="auto"/>
        <w:rPr>
          <w:rFonts w:hint="eastAsia"/>
          <w:b w:val="0"/>
          <w:bCs w:val="0"/>
          <w:color w:val="auto"/>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企业承诺内容：</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1.本申请报告中所填写的内容真实、合法、有效。</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2.提供的申报资料和文件内容真实、可靠、事实存在。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3.本申请报告中所涉本单位的知识产权、商业秘密明晰完整，归属本单位或技术来源正当合法，未剽窃他人成果，未侵犯他人的知识产权或商业秘密。</w:t>
      </w:r>
    </w:p>
    <w:p>
      <w:pPr>
        <w:pStyle w:val="2"/>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4.补助资金按照申报时确定的“资金用途”使用，不违规超范围使用。</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5.补助资金使用应当设立专账，专项管理、专账核算、专款专用。</w:t>
      </w:r>
    </w:p>
    <w:p>
      <w:pPr>
        <w:keepNext w:val="0"/>
        <w:keepLines w:val="0"/>
        <w:pageBreakBefore w:val="0"/>
        <w:kinsoku/>
        <w:wordWrap/>
        <w:overflowPunct/>
        <w:topLinePunct w:val="0"/>
        <w:autoSpaceDE/>
        <w:autoSpaceDN/>
        <w:bidi w:val="0"/>
        <w:adjustRightInd/>
        <w:snapToGrid/>
        <w:spacing w:beforeLines="0" w:afterLines="0" w:line="560" w:lineRule="exact"/>
        <w:ind w:firstLine="627" w:firstLineChars="196"/>
        <w:textAlignment w:val="auto"/>
        <w:rPr>
          <w:rFonts w:hint="default" w:ascii="仿宋" w:hAnsi="仿宋" w:eastAsia="仿宋"/>
          <w:b w:val="0"/>
          <w:bCs w:val="0"/>
          <w:color w:val="auto"/>
          <w:sz w:val="32"/>
          <w:szCs w:val="24"/>
        </w:rPr>
      </w:pPr>
      <w:r>
        <w:rPr>
          <w:rFonts w:hint="default" w:ascii="仿宋" w:hAnsi="仿宋" w:eastAsia="仿宋"/>
          <w:b w:val="0"/>
          <w:bCs w:val="0"/>
          <w:color w:val="auto"/>
          <w:sz w:val="32"/>
          <w:szCs w:val="24"/>
        </w:rPr>
        <w:t>6.本企业（单位）近三年未发生较大安全、环保、质量事件。</w:t>
      </w:r>
    </w:p>
    <w:p>
      <w:pPr>
        <w:pStyle w:val="2"/>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sz w:val="32"/>
          <w:szCs w:val="24"/>
        </w:rPr>
      </w:pPr>
      <w:r>
        <w:rPr>
          <w:rFonts w:hint="default" w:ascii="仿宋" w:hAnsi="仿宋" w:eastAsia="仿宋"/>
          <w:b w:val="0"/>
          <w:bCs w:val="0"/>
          <w:color w:val="auto"/>
          <w:sz w:val="32"/>
          <w:szCs w:val="24"/>
        </w:rPr>
        <w:t>7.</w:t>
      </w:r>
      <w:r>
        <w:rPr>
          <w:rFonts w:hint="eastAsia" w:ascii="仿宋" w:hAnsi="仿宋" w:eastAsia="仿宋" w:cs="宋体"/>
          <w:b w:val="0"/>
          <w:bCs w:val="0"/>
          <w:color w:val="auto"/>
          <w:kern w:val="2"/>
          <w:sz w:val="32"/>
          <w:szCs w:val="32"/>
          <w:lang w:val="en-US" w:eastAsia="zh-CN" w:bidi="ar-SA"/>
        </w:rPr>
        <w:t>本企业（单位）无失信行为，或失信记录已经修复</w:t>
      </w:r>
      <w:r>
        <w:rPr>
          <w:rFonts w:hint="default" w:ascii="仿宋" w:hAnsi="仿宋" w:eastAsia="仿宋"/>
          <w:b w:val="0"/>
          <w:bCs w:val="0"/>
          <w:color w:val="auto"/>
          <w:sz w:val="32"/>
          <w:szCs w:val="24"/>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若发生与上述承诺相违背的事实，由本单位承担法律责任。</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default" w:ascii="仿宋" w:hAnsi="仿宋" w:eastAsia="仿宋"/>
          <w:b w:val="0"/>
          <w:bCs w:val="0"/>
          <w:color w:val="auto"/>
          <w:kern w:val="0"/>
          <w:sz w:val="32"/>
          <w:szCs w:val="24"/>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3200" w:firstLineChars="1000"/>
        <w:jc w:val="left"/>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法定代表人（签字）：</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3200" w:firstLineChars="1000"/>
        <w:textAlignment w:val="auto"/>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单位（盖章）：</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b w:val="0"/>
          <w:bCs w:val="0"/>
          <w:color w:val="auto"/>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center"/>
        <w:textAlignment w:val="auto"/>
        <w:rPr>
          <w:rFonts w:hint="default" w:ascii="仿宋" w:hAnsi="仿宋" w:eastAsia="仿宋"/>
          <w:b w:val="0"/>
          <w:bCs w:val="0"/>
          <w:color w:val="auto"/>
          <w:kern w:val="0"/>
          <w:sz w:val="32"/>
          <w:szCs w:val="24"/>
        </w:rPr>
        <w:sectPr>
          <w:pgSz w:w="11906" w:h="16838"/>
          <w:pgMar w:top="2098" w:right="1474" w:bottom="1984" w:left="1587" w:header="720" w:footer="720" w:gutter="0"/>
          <w:pgBorders>
            <w:top w:val="none" w:sz="0" w:space="0"/>
            <w:left w:val="none" w:sz="0" w:space="0"/>
            <w:bottom w:val="none" w:sz="0" w:space="0"/>
            <w:right w:val="none" w:sz="0" w:space="0"/>
          </w:pgBorders>
          <w:pgNumType w:fmt="decimal"/>
          <w:cols w:space="720" w:num="1"/>
          <w:docGrid w:type="lines" w:linePitch="318" w:charSpace="0"/>
        </w:sectPr>
      </w:pPr>
      <w:r>
        <w:rPr>
          <w:rFonts w:hint="default" w:ascii="仿宋" w:hAnsi="仿宋" w:eastAsia="仿宋"/>
          <w:b w:val="0"/>
          <w:bCs w:val="0"/>
          <w:color w:val="auto"/>
          <w:kern w:val="0"/>
          <w:sz w:val="32"/>
          <w:szCs w:val="24"/>
        </w:rPr>
        <w:t xml:space="preserve">                              年    月    日</w:t>
      </w:r>
    </w:p>
    <w:p>
      <w:pPr>
        <w:pStyle w:val="4"/>
        <w:rPr>
          <w:rFonts w:hint="eastAsia" w:ascii="黑体" w:hAnsi="黑体" w:eastAsia="黑体" w:cs="黑体"/>
          <w:b w:val="0"/>
          <w:bCs w:val="0"/>
          <w:color w:val="auto"/>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（20  ）年度盟市</w:t>
      </w:r>
      <w:r>
        <w:rPr>
          <w:rFonts w:hint="eastAsia" w:ascii="方正小标宋简体" w:hAnsi="方正小标宋简体" w:eastAsia="方正小标宋简体" w:cs="方正小标宋简体"/>
          <w:b w:val="0"/>
          <w:bCs w:val="0"/>
          <w:color w:val="auto"/>
          <w:sz w:val="44"/>
          <w:szCs w:val="44"/>
          <w:lang w:eastAsia="zh-CN"/>
        </w:rPr>
        <w:t>生鲜乳</w:t>
      </w:r>
      <w:r>
        <w:rPr>
          <w:rFonts w:hint="eastAsia" w:ascii="方正小标宋简体" w:hAnsi="方正小标宋简体" w:eastAsia="方正小标宋简体" w:cs="方正小标宋简体"/>
          <w:b w:val="0"/>
          <w:bCs w:val="0"/>
          <w:color w:val="auto"/>
          <w:sz w:val="44"/>
          <w:szCs w:val="44"/>
        </w:rPr>
        <w:t>加工增量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补贴</w:t>
      </w:r>
      <w:r>
        <w:rPr>
          <w:rFonts w:hint="eastAsia" w:ascii="方正小标宋简体" w:hAnsi="方正小标宋简体" w:eastAsia="方正小标宋简体" w:cs="方正小标宋简体"/>
          <w:b w:val="0"/>
          <w:bCs w:val="0"/>
          <w:color w:val="auto"/>
          <w:sz w:val="44"/>
          <w:szCs w:val="44"/>
          <w:lang w:val="en-US" w:eastAsia="zh-CN"/>
        </w:rPr>
        <w:t>申请汇总表</w:t>
      </w:r>
    </w:p>
    <w:p>
      <w:pPr>
        <w:jc w:val="both"/>
        <w:rPr>
          <w:rFonts w:hint="eastAsia" w:ascii="宋体" w:hAnsi="宋体" w:eastAsia="宋体" w:cs="宋体"/>
          <w:b w:val="0"/>
          <w:bCs w:val="0"/>
          <w:color w:val="auto"/>
          <w:sz w:val="24"/>
          <w:szCs w:val="24"/>
          <w:highlight w:val="none"/>
          <w:vertAlign w:val="baseline"/>
          <w:lang w:val="en-US" w:eastAsia="zh-CN"/>
        </w:rPr>
      </w:pPr>
    </w:p>
    <w:p>
      <w:pPr>
        <w:jc w:val="both"/>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 xml:space="preserve">盟市工信部门（盖章）：                                </w:t>
      </w:r>
      <w:r>
        <w:rPr>
          <w:rFonts w:hint="eastAsia" w:ascii="宋体" w:hAnsi="宋体" w:cs="宋体"/>
          <w:b w:val="0"/>
          <w:bCs w:val="0"/>
          <w:color w:val="auto"/>
          <w:sz w:val="24"/>
          <w:szCs w:val="24"/>
          <w:highlight w:val="none"/>
          <w:vertAlign w:val="baseline"/>
          <w:lang w:val="en-US" w:eastAsia="zh-CN"/>
        </w:rPr>
        <w:t xml:space="preserve">    </w:t>
      </w:r>
      <w:r>
        <w:rPr>
          <w:rFonts w:hint="eastAsia" w:ascii="宋体" w:hAnsi="宋体" w:eastAsia="宋体" w:cs="宋体"/>
          <w:b w:val="0"/>
          <w:bCs w:val="0"/>
          <w:color w:val="auto"/>
          <w:sz w:val="24"/>
          <w:szCs w:val="24"/>
          <w:highlight w:val="none"/>
          <w:vertAlign w:val="baseline"/>
          <w:lang w:val="en-US" w:eastAsia="zh-CN"/>
        </w:rPr>
        <w:t xml:space="preserve"> 单位：吨、万元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3720"/>
        <w:gridCol w:w="2145"/>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44"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序号</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申报单位</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年度生鲜乳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加工增量</w:t>
            </w:r>
          </w:p>
        </w:tc>
        <w:tc>
          <w:tcPr>
            <w:tcW w:w="235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申请补贴</w:t>
            </w:r>
            <w:r>
              <w:rPr>
                <w:rFonts w:hint="eastAsia" w:ascii="宋体" w:hAnsi="宋体" w:cs="宋体"/>
                <w:b w:val="0"/>
                <w:bCs w:val="0"/>
                <w:color w:val="auto"/>
                <w:sz w:val="24"/>
                <w:szCs w:val="24"/>
                <w:highlight w:val="none"/>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4" w:type="dxa"/>
            <w:noWrap w:val="0"/>
            <w:vAlign w:val="center"/>
          </w:tcPr>
          <w:p>
            <w:pPr>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5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44" w:type="dxa"/>
            <w:noWrap w:val="0"/>
            <w:vAlign w:val="center"/>
          </w:tcPr>
          <w:p>
            <w:pPr>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5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44" w:type="dxa"/>
            <w:noWrap w:val="0"/>
            <w:vAlign w:val="center"/>
          </w:tcPr>
          <w:p>
            <w:pPr>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3</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5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44" w:type="dxa"/>
            <w:noWrap w:val="0"/>
            <w:vAlign w:val="center"/>
          </w:tcPr>
          <w:p>
            <w:pPr>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w:t>
            </w:r>
          </w:p>
        </w:tc>
        <w:tc>
          <w:tcPr>
            <w:tcW w:w="372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5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4464" w:type="dxa"/>
            <w:gridSpan w:val="2"/>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合  计</w:t>
            </w:r>
          </w:p>
        </w:tc>
        <w:tc>
          <w:tcPr>
            <w:tcW w:w="2145"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c>
          <w:tcPr>
            <w:tcW w:w="2350" w:type="dxa"/>
            <w:noWrap w:val="0"/>
            <w:vAlign w:val="center"/>
          </w:tcPr>
          <w:p>
            <w:pPr>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8959" w:type="dxa"/>
            <w:gridSpan w:val="4"/>
            <w:noWrap w:val="0"/>
            <w:vAlign w:val="top"/>
          </w:tcPr>
          <w:p>
            <w:pPr>
              <w:jc w:val="both"/>
              <w:rPr>
                <w:rFonts w:hint="eastAsia" w:ascii="宋体" w:hAnsi="宋体" w:eastAsia="宋体" w:cs="宋体"/>
                <w:b w:val="0"/>
                <w:bCs w:val="0"/>
                <w:color w:val="auto"/>
                <w:sz w:val="24"/>
                <w:szCs w:val="24"/>
                <w:vertAlign w:val="baseline"/>
                <w:lang w:val="en-US" w:eastAsia="zh-CN"/>
              </w:rPr>
            </w:pPr>
          </w:p>
          <w:p>
            <w:pPr>
              <w:jc w:val="both"/>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vertAlign w:val="baseline"/>
                <w:lang w:val="en-US" w:eastAsia="zh-CN"/>
              </w:rPr>
              <w:t>盟市工信部门审核意见（签章）：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b w:val="0"/>
          <w:bCs w:val="0"/>
          <w:color w:val="auto"/>
          <w:sz w:val="32"/>
          <w:szCs w:val="32"/>
        </w:rPr>
      </w:pPr>
      <w:r>
        <w:rPr>
          <w:rFonts w:hint="eastAsia" w:ascii="宋体" w:hAnsi="宋体" w:eastAsia="宋体" w:cs="宋体"/>
          <w:b w:val="0"/>
          <w:bCs w:val="0"/>
          <w:color w:val="auto"/>
          <w:sz w:val="24"/>
          <w:szCs w:val="24"/>
          <w:vertAlign w:val="baseline"/>
          <w:lang w:val="en-US" w:eastAsia="zh-CN"/>
        </w:rPr>
        <w:t>联系人：                             联系电话：</w:t>
      </w:r>
    </w:p>
    <w:p>
      <w:pPr>
        <w:pStyle w:val="2"/>
        <w:rPr>
          <w:rFonts w:hint="eastAsia"/>
          <w:color w:val="auto"/>
          <w:lang w:eastAsia="zh-CN"/>
        </w:rPr>
      </w:pPr>
    </w:p>
    <w:p>
      <w:pPr>
        <w:rPr>
          <w:rFonts w:hint="default" w:ascii="黑体" w:hAnsi="黑体" w:eastAsia="黑体" w:cs="黑体"/>
          <w:sz w:val="28"/>
          <w:szCs w:val="28"/>
          <w:highlight w:val="none"/>
          <w:lang w:val="en-US" w:eastAsia="zh-CN"/>
        </w:rPr>
      </w:pPr>
      <w:r>
        <w:rPr>
          <w:rFonts w:hint="eastAsia"/>
          <w:color w:val="auto"/>
          <w:sz w:val="32"/>
          <w:szCs w:val="40"/>
          <w:lang w:val="en-US" w:eastAsia="zh-CN"/>
        </w:rPr>
        <w:t xml:space="preserve"> </w:t>
      </w:r>
    </w:p>
    <w:sectPr>
      <w:pgSz w:w="11906" w:h="16838"/>
      <w:pgMar w:top="2098" w:right="1474" w:bottom="1984" w:left="1587" w:header="720" w:footer="720"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8BB7752"/>
    <w:rsid w:val="37DE6118"/>
    <w:rsid w:val="3FEE3C6C"/>
    <w:rsid w:val="3FF60BE5"/>
    <w:rsid w:val="3FFB2E58"/>
    <w:rsid w:val="4A1947CF"/>
    <w:rsid w:val="57FCE9A2"/>
    <w:rsid w:val="5FFF0419"/>
    <w:rsid w:val="67F99FF3"/>
    <w:rsid w:val="73FF54F4"/>
    <w:rsid w:val="769D75E4"/>
    <w:rsid w:val="76F37232"/>
    <w:rsid w:val="7BF60A7C"/>
    <w:rsid w:val="7E3A00EE"/>
    <w:rsid w:val="7EE343A7"/>
    <w:rsid w:val="7EEF9731"/>
    <w:rsid w:val="7FDB8A30"/>
    <w:rsid w:val="7FDBA2AE"/>
    <w:rsid w:val="9AE55D1C"/>
    <w:rsid w:val="9BFE8E2F"/>
    <w:rsid w:val="9DFBD60F"/>
    <w:rsid w:val="AFF9D596"/>
    <w:rsid w:val="BE5F872F"/>
    <w:rsid w:val="BF7F7338"/>
    <w:rsid w:val="BFAB38E8"/>
    <w:rsid w:val="BFFF4856"/>
    <w:rsid w:val="CFE6EBAE"/>
    <w:rsid w:val="D7FF2C7B"/>
    <w:rsid w:val="DF7618CB"/>
    <w:rsid w:val="E1FF030D"/>
    <w:rsid w:val="E75BD5E7"/>
    <w:rsid w:val="ED7A785F"/>
    <w:rsid w:val="EEF5491D"/>
    <w:rsid w:val="F168EEB4"/>
    <w:rsid w:val="F2DC6B54"/>
    <w:rsid w:val="F32E3105"/>
    <w:rsid w:val="F5E51F36"/>
    <w:rsid w:val="FBFF5E7E"/>
    <w:rsid w:val="FDEE3CA5"/>
    <w:rsid w:val="FDFE9F09"/>
    <w:rsid w:val="FDFF898D"/>
    <w:rsid w:val="FEE72C39"/>
    <w:rsid w:val="FEFF7F9F"/>
    <w:rsid w:val="FFDF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widowControl w:val="0"/>
      <w:jc w:val="both"/>
    </w:pPr>
    <w:rPr>
      <w:rFonts w:ascii="Calibri" w:hAnsi="Calibri" w:eastAsia="宋体" w:cs="Times New Roman"/>
      <w:kern w:val="2"/>
      <w:sz w:val="21"/>
      <w:szCs w:val="24"/>
      <w:lang w:val="en-US" w:eastAsia="zh-CN" w:bidi="ar-SA"/>
    </w:rPr>
  </w:style>
  <w:style w:type="paragraph" w:styleId="4">
    <w:name w:val="Body Text"/>
    <w:basedOn w:val="1"/>
    <w:qFormat/>
    <w:uiPriority w:val="0"/>
    <w:pPr>
      <w:spacing w:before="0" w:after="140" w:line="276" w:lineRule="auto"/>
    </w:pPr>
  </w:style>
  <w:style w:type="paragraph" w:styleId="5">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6">
    <w:name w:val="Normal (Web)"/>
    <w:basedOn w:val="1"/>
    <w:qFormat/>
    <w:uiPriority w:val="0"/>
    <w:pPr>
      <w:spacing w:before="100" w:beforeAutospacing="1" w:after="100" w:afterAutospacing="1"/>
      <w:ind w:left="0" w:right="0"/>
      <w:jc w:val="left"/>
    </w:pPr>
    <w:rPr>
      <w:rFonts w:ascii="Times New Roman" w:hAnsi="Times New Roman" w:eastAsia="宋体"/>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rFonts w:ascii="Times New Roman" w:hAnsi="Times New Roman" w:eastAsia="宋体" w:cs="Times New Roman"/>
      <w:b/>
      <w:bCs/>
    </w:rPr>
  </w:style>
  <w:style w:type="character" w:styleId="11">
    <w:name w:val="Hyperlink"/>
    <w:basedOn w:val="9"/>
    <w:qFormat/>
    <w:uiPriority w:val="0"/>
    <w:rPr>
      <w:color w:val="0000FF"/>
      <w:u w:val="single"/>
    </w:rPr>
  </w:style>
  <w:style w:type="paragraph" w:customStyle="1" w:styleId="12">
    <w:name w:val="BodyText1I"/>
    <w:qFormat/>
    <w:uiPriority w:val="0"/>
    <w:pPr>
      <w:widowControl w:val="0"/>
      <w:spacing w:line="360" w:lineRule="atLeast"/>
      <w:ind w:firstLine="420" w:firstLineChars="100"/>
      <w:jc w:val="left"/>
    </w:pPr>
    <w:rPr>
      <w:rFonts w:ascii="Times New Roman" w:hAnsi="Times New Roman" w:eastAsia="宋体" w:cs="Times New Roman"/>
      <w:bCs/>
      <w:kern w:val="0"/>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gy</cp:lastModifiedBy>
  <cp:lastPrinted>2023-12-05T06:44:00Z</cp:lastPrinted>
  <dcterms:modified xsi:type="dcterms:W3CDTF">2024-03-13T08:42:15Z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88DB4B5939874502A4585B53D430E339</vt:lpwstr>
  </property>
</Properties>
</file>