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无线电监管（中央对下转移支付）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内蒙古自治区工业和信息化厅部门</w:t>
      </w:r>
    </w:p>
    <w:p>
      <w:pPr>
        <w:ind w:firstLine="3213" w:firstLineChars="10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2024年03月07日</w:t>
      </w:r>
    </w:p>
    <w:p>
      <w:pPr>
        <w:ind w:firstLine="1606" w:firstLineChars="5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2023年</w:t>
      </w:r>
      <w:r>
        <w:rPr>
          <w:rFonts w:ascii="方正小标宋简体" w:hAnsi="方正小标宋简体" w:eastAsia="方正小标宋简体" w:cs="方正小标宋简体"/>
          <w:sz w:val="44"/>
        </w:rPr>
        <w:t>无线电监管（中央对下转移支付）项目绩效自评报告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ind w:firstLine="640" w:firstLineChars="200"/>
        <w:jc w:val="left"/>
        <w:rPr>
          <w:rFonts w:hint="eastAsia" w:ascii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内蒙古工业和信息化厅驻赤峰市无线电管理处是二级预算单位，行政副处级建制。职责是贯彻执行国家、自治区无线电管理的方针、政策、法律、法规和规章，根据授权审批无线电台（站）的建设布局和台址，指配无线电频率和呼号，核发无线电台执照，收取频率占用费，负责辖区内的无线电监测、检测、查处无线电干扰。</w:t>
      </w:r>
    </w:p>
    <w:p>
      <w:pPr>
        <w:ind w:firstLine="640" w:firstLineChars="200"/>
        <w:jc w:val="left"/>
        <w:rPr>
          <w:rFonts w:hint="eastAsia" w:ascii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按照无委办【2021】48号《关于填报2022年无线电管理经费使用计划资金申请报告的通知》的通知精神，结合本单位实际支出确定专项监管及其他业务的预算规模，严格按照《预算法》、《无线电频率占用费事业管理办法》等相关规定编制预算。</w:t>
      </w:r>
      <w:bookmarkStart w:id="0" w:name="_GoBack"/>
      <w:bookmarkEnd w:id="0"/>
    </w:p>
    <w:p>
      <w:pPr>
        <w:numPr>
          <w:ilvl w:val="0"/>
          <w:numId w:val="2"/>
        </w:numPr>
        <w:spacing w:before="188" w:line="204" w:lineRule="auto"/>
        <w:ind w:firstLine="577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1、按时进行无线电监测设备、特种车辆运行维护工作。2、按时交付监测站铁塔站址租赁费，无线电监测网络链路、各种专用网络租赁费。3、做好技术设施建设，协同协助有关部门进行重大活动无线电安全保障工作，干扰查处工作、考试保障工作等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项目为经常性项目，严格按照财务制度的规定，合理使用，专款专用。按时交付业务用房水电费、物业费、取暖费房屋维护费用；及时进行无线电监测设备、特种车辆运行维护工作；按时交付无线电监测网络链路、各种专用网络租赁费；做好技术设施建设，协同协助有关部门进行重大活动无线电安全保障工作、干扰查处工作、考试保障工作等；积极开展非常设台查处，积极开展技术人员培训以及无线电宣传工作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ilvl w:val="0"/>
          <w:numId w:val="3"/>
        </w:numPr>
        <w:spacing w:before="188" w:line="204" w:lineRule="auto"/>
        <w:ind w:firstLine="577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 xml:space="preserve">加强预算绩效管理，强化支出责任，建立科学、合理的财政支出绩效评价管理体系，提高财政资金使用效益。对财政资金的经济性、效率性和效益性进行客观、公正的评价。经济性：以最少的财政资金支出达到预期预算目标或任务实现。效率性：指对投入与产出之间的关系，有无达到成本效益最大化。效益性：是指既定的目标实现程度或一项活动的预期影响与实际影响。强调的市预期目标和实际完成程度之间的关系   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115.00万元，其中：财政拨款115.00万元，其他资金0.00万元。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118.12万元，其中：财政拨款1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18.12</w:t>
      </w:r>
      <w:r>
        <w:rPr>
          <w:rFonts w:ascii="仿宋" w:hAnsi="仿宋" w:eastAsia="仿宋" w:cs="仿宋"/>
          <w:color w:val="auto"/>
          <w:spacing w:val="4"/>
          <w:sz w:val="30"/>
        </w:rPr>
        <w:t>万元，其他资金0万元。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109.02万元，其中：财政拨款10</w:t>
      </w:r>
      <w:r>
        <w:rPr>
          <w:rFonts w:hint="eastAsia" w:ascii="仿宋" w:hAnsi="仿宋" w:eastAsia="仿宋" w:cs="仿宋"/>
          <w:color w:val="auto"/>
          <w:spacing w:val="4"/>
          <w:sz w:val="30"/>
          <w:lang w:val="en-US" w:eastAsia="zh-CN"/>
        </w:rPr>
        <w:t>9.02</w:t>
      </w:r>
      <w:r>
        <w:rPr>
          <w:rFonts w:ascii="仿宋" w:hAnsi="仿宋" w:eastAsia="仿宋" w:cs="仿宋"/>
          <w:color w:val="auto"/>
          <w:spacing w:val="4"/>
          <w:sz w:val="30"/>
        </w:rPr>
        <w:t>万元，其他资金0.00万元。</w:t>
      </w:r>
    </w:p>
    <w:p>
      <w:pPr>
        <w:numPr>
          <w:ilvl w:val="0"/>
          <w:numId w:val="3"/>
        </w:numPr>
        <w:spacing w:before="188" w:line="204" w:lineRule="auto"/>
        <w:ind w:left="0" w:leftChars="0"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2023年赤峰市无线电管理处无线电监管（中央对下转移支付）项目资金到位118.12万元，全部为财政资金，到位率为100%。无线电监管（中央对下转移支付）项目支出合计109.02万元，支出进度为92.3%。其中：水费支出0.22万元，电费支出3.91万元，取暖费支出5.26万元，物业管理费4.80万元，差旅费3.51万元，维修（护）费15.96万元，租赁费64.61万元，公务用车运行维护费10.76万元。主要用于按时交付业务用房水电费、物业费、取暖费房屋维护费用；及时进行无线电监测设备、特种车辆运行维护工作；按时交付无线电监测网络链路、各种专用网络租赁费；做好技术设施建设，协同协助有关部门进行重大活动无线电安全保障工作、干扰查处工作、考试保障工作等；积极开展非常设台查处，积极开展技术人员培训以及无线电宣传工作</w:t>
      </w:r>
    </w:p>
    <w:p>
      <w:pPr>
        <w:numPr>
          <w:ilvl w:val="0"/>
          <w:numId w:val="3"/>
        </w:numPr>
        <w:spacing w:before="189" w:line="204" w:lineRule="auto"/>
        <w:ind w:left="0" w:leftChars="0"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 xml:space="preserve">项目预算编制比较规范和细化，资金到位及时。经费支出进展状况良好。2023年度财政收支未发生重大问题，项目的各个阶段严格按照财政标准执行，所有开支全部用于无线电监管工作。为合规、合法使用项目资金，我处严格执行内蒙古自治区工业和信息化厅《机关财务管理办法》《机关公务车管理规定》《内蒙古自治区工业和信息化厅驻赤峰市无线电管理处财务管理制度》，采用集中支付方式，确保专款专用。                                           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1)新区办公楼面积，目标值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1867.71</w:t>
      </w:r>
      <w:r>
        <w:rPr>
          <w:rFonts w:ascii="仿宋" w:hAnsi="仿宋" w:eastAsia="仿宋" w:cs="仿宋"/>
          <w:sz w:val="32"/>
        </w:rPr>
        <w:t>平方米，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1867.71平方米，分值2，得分2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2)特种用车车库面积，目标值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51.82</w:t>
      </w:r>
      <w:r>
        <w:rPr>
          <w:rFonts w:ascii="仿宋" w:hAnsi="仿宋" w:eastAsia="仿宋" w:cs="仿宋"/>
          <w:sz w:val="32"/>
        </w:rPr>
        <w:t>平方米，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51.82平方米，分值2，得分2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3)监测用房面积，目标值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94.28</w:t>
      </w:r>
      <w:r>
        <w:rPr>
          <w:rFonts w:ascii="仿宋" w:hAnsi="仿宋" w:eastAsia="仿宋" w:cs="仿宋"/>
          <w:sz w:val="32"/>
        </w:rPr>
        <w:t>平方米，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94.28平方米，分值2，得分2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4)住宅楼面积，目标值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64.38</w:t>
      </w:r>
      <w:r>
        <w:rPr>
          <w:rFonts w:ascii="仿宋" w:hAnsi="仿宋" w:eastAsia="仿宋" w:cs="仿宋"/>
          <w:sz w:val="32"/>
        </w:rPr>
        <w:t>平方米，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64.38平方米，分值2，得分2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5)监测站铁塔租赁数据，目标值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14</w:t>
      </w:r>
      <w:r>
        <w:rPr>
          <w:rFonts w:ascii="仿宋" w:hAnsi="仿宋" w:eastAsia="仿宋" w:cs="仿宋"/>
          <w:sz w:val="32"/>
        </w:rPr>
        <w:t>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0个，分值2，得分2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6)固定站数据线路数量，目标值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19</w:t>
      </w:r>
      <w:r>
        <w:rPr>
          <w:rFonts w:ascii="仿宋" w:hAnsi="仿宋" w:eastAsia="仿宋" w:cs="仿宋"/>
          <w:sz w:val="32"/>
        </w:rPr>
        <w:t>条，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0条，分值2，得分2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7)特种车辆数量，目标值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 w:cs="仿宋"/>
          <w:sz w:val="32"/>
        </w:rPr>
        <w:t>辆，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4辆，分值2，得分2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8)每次参与保障人数，目标值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人，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3人，分值1，得分1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9)确保各类干扰投拆数量，目标值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10)保障监测设备正常运行，目标值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11)主动查处未知信号，目标值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100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12)监测站铁塔租赁时效，目标值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1年，分值3，得分3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13)物业及取暖时效，目标值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1年，分值3，得分3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14)特种车辆维修时效，目标值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1年，分值2，得分2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15)固定站数据线路时效，目标值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年，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1年，分值2，得分2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16)专用房屋建筑物成本，目标值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13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12.98万元，分值2，得分2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17)技术设备运行维护成本，目标值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85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75.69万元，分值3，得分2.67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18)特种车辆成本，目标值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11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10.76万元，分值2，得分1.96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19)专项监管和其他支出，目标值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6</w:t>
      </w:r>
      <w:r>
        <w:rPr>
          <w:rFonts w:ascii="仿宋" w:hAnsi="仿宋" w:eastAsia="仿宋" w:cs="仿宋"/>
          <w:sz w:val="32"/>
        </w:rPr>
        <w:t>万元，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3.51万元，分值3，得分1.6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20)无经济效益，目标值</w:t>
      </w:r>
      <w:r>
        <w:rPr>
          <w:rFonts w:hint="eastAsia" w:ascii="仿宋" w:hAnsi="仿宋" w:eastAsia="仿宋"/>
          <w:sz w:val="32"/>
          <w:szCs w:val="32"/>
        </w:rPr>
        <w:t>无经济效益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无经济效益，分值1，得分0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21)无线电监测覆盖能力，目标值</w:t>
      </w:r>
      <w:r>
        <w:rPr>
          <w:rFonts w:hint="eastAsia" w:ascii="仿宋" w:hAnsi="仿宋" w:eastAsia="仿宋"/>
          <w:sz w:val="32"/>
          <w:szCs w:val="32"/>
        </w:rPr>
        <w:t>逐渐增大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逐渐增大，分值4，得分4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22)现有监测设备的技术性能指标，目标值</w:t>
      </w:r>
      <w:r>
        <w:rPr>
          <w:rFonts w:hint="eastAsia" w:ascii="仿宋" w:hAnsi="仿宋" w:eastAsia="仿宋"/>
          <w:sz w:val="32"/>
          <w:szCs w:val="32"/>
        </w:rPr>
        <w:t>频率范围提高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频率范围提高，分值5，得分5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23)无线电电磁环境影响，目标值</w:t>
      </w:r>
      <w:r>
        <w:rPr>
          <w:rFonts w:hint="eastAsia" w:ascii="仿宋" w:hAnsi="仿宋" w:eastAsia="仿宋"/>
          <w:sz w:val="32"/>
          <w:szCs w:val="32"/>
        </w:rPr>
        <w:t>日趋良好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日趋良好，分值10，得分10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24)无线电监测工作顺利开展，目标值</w:t>
      </w:r>
      <w:r>
        <w:rPr>
          <w:rFonts w:hint="eastAsia" w:ascii="仿宋" w:hAnsi="仿宋" w:eastAsia="仿宋"/>
          <w:sz w:val="32"/>
          <w:szCs w:val="32"/>
        </w:rPr>
        <w:t>稳步提升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稳步提升，分值10，得分10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25)设台单位满意度，目标值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90%，分值4，得分3.79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26)监测站职工满意度，目标值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27)单位职工的满意度，目标值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大于等于</w:t>
      </w:r>
      <w:r>
        <w:rPr>
          <w:rFonts w:hint="eastAsia" w:ascii="仿宋" w:hAnsi="仿宋" w:eastAsia="仿宋"/>
          <w:sz w:val="32"/>
          <w:szCs w:val="32"/>
        </w:rPr>
        <w:t>95</w:t>
      </w:r>
      <w:r>
        <w:rPr>
          <w:rFonts w:ascii="仿宋" w:hAnsi="仿宋" w:eastAsia="仿宋" w:cs="仿宋"/>
          <w:sz w:val="32"/>
        </w:rPr>
        <w:t>%，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95%，分值3，得分3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96.25分，等级为A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项目立项、实施存在问题。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资金管理使用存在问题</w:t>
      </w:r>
    </w:p>
    <w:p>
      <w:pPr>
        <w:spacing w:line="240" w:lineRule="auto"/>
        <w:ind w:left="420" w:firstLine="42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 xml:space="preserve">针对无线电新技术、新业务发展迅速，无线电管理人员知识更新较慢的问题，我处将重点结合“全区提升无线电监测能力专项行动”，继续强化各类学习培训，不断提升全员机动监测和应急保障能力，提高工作水平，更好地完成无线电管理各项工作任务。                                                                                                                                       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</w:p>
  </w:endnote>
  <w:endnote w:type="continuationSeparator" w:id="1">
    <w:p>
      <w:pPr>
        <w:spacing w:line="240" w:lineRule="auto"/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</w:p>
  </w:footnote>
  <w:footnote w:type="continuationSeparator" w:id="1">
    <w:p>
      <w:pPr>
        <w:spacing w:line="360" w:lineRule="auto"/>
        <w:ind w:firstLine="48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4BB1F1"/>
    <w:multiLevelType w:val="multilevel"/>
    <w:tmpl w:val="994BB1F1"/>
    <w:lvl w:ilvl="0" w:tentative="0">
      <w:start w:val="1"/>
      <w:numFmt w:val="japaneseCounting"/>
      <w:lvlText w:val="%1、"/>
      <w:lvlJc w:val="left"/>
      <w:pPr>
        <w:ind w:left="131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30" w:hanging="420"/>
      </w:pPr>
    </w:lvl>
    <w:lvl w:ilvl="2" w:tentative="0">
      <w:start w:val="1"/>
      <w:numFmt w:val="lowerRoman"/>
      <w:lvlText w:val="%3."/>
      <w:lvlJc w:val="right"/>
      <w:pPr>
        <w:ind w:left="1850" w:hanging="420"/>
      </w:pPr>
    </w:lvl>
    <w:lvl w:ilvl="3" w:tentative="0">
      <w:start w:val="1"/>
      <w:numFmt w:val="decimal"/>
      <w:lvlText w:val="%4."/>
      <w:lvlJc w:val="left"/>
      <w:pPr>
        <w:ind w:left="2270" w:hanging="420"/>
      </w:pPr>
    </w:lvl>
    <w:lvl w:ilvl="4" w:tentative="0">
      <w:start w:val="1"/>
      <w:numFmt w:val="lowerLetter"/>
      <w:lvlText w:val="%5)"/>
      <w:lvlJc w:val="left"/>
      <w:pPr>
        <w:ind w:left="2690" w:hanging="420"/>
      </w:pPr>
    </w:lvl>
    <w:lvl w:ilvl="5" w:tentative="0">
      <w:start w:val="1"/>
      <w:numFmt w:val="lowerRoman"/>
      <w:lvlText w:val="%6."/>
      <w:lvlJc w:val="right"/>
      <w:pPr>
        <w:ind w:left="3110" w:hanging="420"/>
      </w:pPr>
    </w:lvl>
    <w:lvl w:ilvl="6" w:tentative="0">
      <w:start w:val="1"/>
      <w:numFmt w:val="decimal"/>
      <w:lvlText w:val="%7."/>
      <w:lvlJc w:val="left"/>
      <w:pPr>
        <w:ind w:left="3530" w:hanging="420"/>
      </w:pPr>
    </w:lvl>
    <w:lvl w:ilvl="7" w:tentative="0">
      <w:start w:val="1"/>
      <w:numFmt w:val="lowerLetter"/>
      <w:lvlText w:val="%8)"/>
      <w:lvlJc w:val="left"/>
      <w:pPr>
        <w:ind w:left="3950" w:hanging="420"/>
      </w:pPr>
    </w:lvl>
    <w:lvl w:ilvl="8" w:tentative="0">
      <w:start w:val="1"/>
      <w:numFmt w:val="lowerRoman"/>
      <w:lvlText w:val="%9."/>
      <w:lvlJc w:val="right"/>
      <w:pPr>
        <w:ind w:left="4370" w:hanging="420"/>
      </w:pPr>
    </w:lvl>
  </w:abstractNum>
  <w:abstractNum w:abstractNumId="1">
    <w:nsid w:val="ADA24D32"/>
    <w:multiLevelType w:val="singleLevel"/>
    <w:tmpl w:val="ADA24D32"/>
    <w:lvl w:ilvl="0" w:tentative="0">
      <w:start w:val="1"/>
      <w:numFmt w:val="chineseCounting"/>
      <w:suff w:val="nothing"/>
      <w:lvlText w:val="（%1）"/>
      <w:lvlJc w:val="left"/>
      <w:pPr>
        <w:ind w:left="240"/>
      </w:pPr>
      <w:rPr>
        <w:rFonts w:hint="eastAsia"/>
      </w:rPr>
    </w:lvl>
  </w:abstractNum>
  <w:abstractNum w:abstractNumId="2">
    <w:nsid w:val="FBB8592C"/>
    <w:multiLevelType w:val="singleLevel"/>
    <w:tmpl w:val="FBB859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CF258D6"/>
    <w:multiLevelType w:val="singleLevel"/>
    <w:tmpl w:val="0CF258D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2QwNGExMzVjZGYyMzBhYjFhMjM1ZWVjMGRiYTUifQ=="/>
  </w:docVars>
  <w:rsids>
    <w:rsidRoot w:val="2B6F4C9D"/>
    <w:rsid w:val="000A297C"/>
    <w:rsid w:val="004C2775"/>
    <w:rsid w:val="004D77F5"/>
    <w:rsid w:val="00756160"/>
    <w:rsid w:val="00852652"/>
    <w:rsid w:val="00867BA5"/>
    <w:rsid w:val="0096249A"/>
    <w:rsid w:val="00AF50B8"/>
    <w:rsid w:val="00B12946"/>
    <w:rsid w:val="00CA048F"/>
    <w:rsid w:val="00E024D2"/>
    <w:rsid w:val="00E54742"/>
    <w:rsid w:val="01614212"/>
    <w:rsid w:val="026752A9"/>
    <w:rsid w:val="03C2244D"/>
    <w:rsid w:val="049C7DEF"/>
    <w:rsid w:val="04A96372"/>
    <w:rsid w:val="04C2697B"/>
    <w:rsid w:val="05156224"/>
    <w:rsid w:val="069550DB"/>
    <w:rsid w:val="06AB7BA4"/>
    <w:rsid w:val="07CB6A82"/>
    <w:rsid w:val="084D2748"/>
    <w:rsid w:val="0C062F64"/>
    <w:rsid w:val="0F0A7121"/>
    <w:rsid w:val="0F18115A"/>
    <w:rsid w:val="0F4B3357"/>
    <w:rsid w:val="0F6F185A"/>
    <w:rsid w:val="0FDC5FFD"/>
    <w:rsid w:val="136923D4"/>
    <w:rsid w:val="15BB6F18"/>
    <w:rsid w:val="1891657A"/>
    <w:rsid w:val="18ED55F2"/>
    <w:rsid w:val="197864DF"/>
    <w:rsid w:val="19A02C16"/>
    <w:rsid w:val="1A674D68"/>
    <w:rsid w:val="1A821FE7"/>
    <w:rsid w:val="1AC32CC4"/>
    <w:rsid w:val="1B9331E7"/>
    <w:rsid w:val="1E674D08"/>
    <w:rsid w:val="1EAB64DA"/>
    <w:rsid w:val="20347893"/>
    <w:rsid w:val="20752E9C"/>
    <w:rsid w:val="20ED716B"/>
    <w:rsid w:val="21420662"/>
    <w:rsid w:val="2190427C"/>
    <w:rsid w:val="23EF6F51"/>
    <w:rsid w:val="2407617D"/>
    <w:rsid w:val="258855E3"/>
    <w:rsid w:val="25EE7947"/>
    <w:rsid w:val="263403FC"/>
    <w:rsid w:val="273E5672"/>
    <w:rsid w:val="288E0795"/>
    <w:rsid w:val="291D29FD"/>
    <w:rsid w:val="2B223F6D"/>
    <w:rsid w:val="2B6F4C9D"/>
    <w:rsid w:val="2C5E2E59"/>
    <w:rsid w:val="2DE23A3A"/>
    <w:rsid w:val="2E8E1287"/>
    <w:rsid w:val="300E3D77"/>
    <w:rsid w:val="30533016"/>
    <w:rsid w:val="30B80E03"/>
    <w:rsid w:val="33255290"/>
    <w:rsid w:val="33D877D8"/>
    <w:rsid w:val="35AE68A5"/>
    <w:rsid w:val="36CD16A7"/>
    <w:rsid w:val="38E64707"/>
    <w:rsid w:val="3A8859B9"/>
    <w:rsid w:val="3DE61665"/>
    <w:rsid w:val="3E1153AE"/>
    <w:rsid w:val="3E516972"/>
    <w:rsid w:val="3EE47779"/>
    <w:rsid w:val="404969DC"/>
    <w:rsid w:val="40B53B29"/>
    <w:rsid w:val="41A437D2"/>
    <w:rsid w:val="43CB6518"/>
    <w:rsid w:val="43D60DED"/>
    <w:rsid w:val="44FE14DD"/>
    <w:rsid w:val="49E56F9C"/>
    <w:rsid w:val="4A926FD7"/>
    <w:rsid w:val="4DD15688"/>
    <w:rsid w:val="4F070E89"/>
    <w:rsid w:val="4F374648"/>
    <w:rsid w:val="4F4451D2"/>
    <w:rsid w:val="51237888"/>
    <w:rsid w:val="51BA42A7"/>
    <w:rsid w:val="520F6E89"/>
    <w:rsid w:val="53203621"/>
    <w:rsid w:val="54DA00D3"/>
    <w:rsid w:val="554E0C20"/>
    <w:rsid w:val="559B71F2"/>
    <w:rsid w:val="568F07C7"/>
    <w:rsid w:val="57252998"/>
    <w:rsid w:val="59B56326"/>
    <w:rsid w:val="5A0C4685"/>
    <w:rsid w:val="5A553285"/>
    <w:rsid w:val="5AB43B01"/>
    <w:rsid w:val="5D55237F"/>
    <w:rsid w:val="5F12091C"/>
    <w:rsid w:val="5FB20796"/>
    <w:rsid w:val="5FBDFEA1"/>
    <w:rsid w:val="5FC44E2D"/>
    <w:rsid w:val="5FD626AD"/>
    <w:rsid w:val="604010EC"/>
    <w:rsid w:val="610E05D3"/>
    <w:rsid w:val="62215294"/>
    <w:rsid w:val="65FC618C"/>
    <w:rsid w:val="660310CC"/>
    <w:rsid w:val="66161B6A"/>
    <w:rsid w:val="66984919"/>
    <w:rsid w:val="66F07E69"/>
    <w:rsid w:val="671B478E"/>
    <w:rsid w:val="676F702D"/>
    <w:rsid w:val="6A582252"/>
    <w:rsid w:val="6AD82D16"/>
    <w:rsid w:val="6B464D38"/>
    <w:rsid w:val="6BDF3DCF"/>
    <w:rsid w:val="6C5075F1"/>
    <w:rsid w:val="6C670BB6"/>
    <w:rsid w:val="6DD40FF8"/>
    <w:rsid w:val="71565F3F"/>
    <w:rsid w:val="72502DE7"/>
    <w:rsid w:val="74114A65"/>
    <w:rsid w:val="74DC7A51"/>
    <w:rsid w:val="753554DD"/>
    <w:rsid w:val="75A24B0F"/>
    <w:rsid w:val="76AB03E2"/>
    <w:rsid w:val="76D1210E"/>
    <w:rsid w:val="77AC22DD"/>
    <w:rsid w:val="77B83789"/>
    <w:rsid w:val="78691D8F"/>
    <w:rsid w:val="78F52A46"/>
    <w:rsid w:val="793C6850"/>
    <w:rsid w:val="7ABC43C8"/>
    <w:rsid w:val="7CA67A3C"/>
    <w:rsid w:val="7DAE3E8B"/>
    <w:rsid w:val="7E77AE1E"/>
    <w:rsid w:val="7FB6D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字符"/>
    <w:basedOn w:val="6"/>
    <w:link w:val="3"/>
    <w:autoRedefine/>
    <w:qFormat/>
    <w:uiPriority w:val="0"/>
    <w:rPr>
      <w:rFonts w:ascii="宋体" w:hAnsi="宋体"/>
      <w:kern w:val="2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382</Words>
  <Characters>1382</Characters>
  <Lines>16</Lines>
  <Paragraphs>4</Paragraphs>
  <TotalTime>1</TotalTime>
  <ScaleCrop>false</ScaleCrop>
  <LinksUpToDate>false</LinksUpToDate>
  <CharactersWithSpaces>1395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2021-01-19T07:13:00Z</dcterms:created>
  <dc:creator>Administrator</dc:creator>
  <cp:lastModifiedBy>Administrator</cp:lastModifiedBy>
  <dcterms:modified xsi:type="dcterms:W3CDTF">2024-03-07T12:24:49Z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2CF270DEABCC4AC0B2D61ED60F3256AC</vt:lpwstr>
  </property>
</Properties>
</file>