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186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方正小标宋简体" w:hAnsi="方正小标宋简体" w:eastAsia="方正小标宋简体" w:cs="方正小标宋简体"/>
          <w:color w:val="000000"/>
          <w:kern w:val="0"/>
          <w:sz w:val="43"/>
          <w:szCs w:val="43"/>
          <w:lang w:val="en-US" w:eastAsia="zh-CN" w:bidi="ar"/>
        </w:rPr>
      </w:pPr>
    </w:p>
    <w:p w14:paraId="0E532C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方正小标宋简体" w:hAnsi="方正小标宋简体" w:eastAsia="方正小标宋简体" w:cs="方正小标宋简体"/>
          <w:color w:val="000000"/>
          <w:kern w:val="0"/>
          <w:sz w:val="43"/>
          <w:szCs w:val="43"/>
          <w:lang w:val="en-US" w:eastAsia="zh-CN" w:bidi="ar"/>
        </w:rPr>
      </w:pPr>
    </w:p>
    <w:p w14:paraId="0C5AF0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方正小标宋简体" w:hAnsi="方正小标宋简体" w:eastAsia="方正小标宋简体" w:cs="方正小标宋简体"/>
          <w:color w:val="000000"/>
          <w:kern w:val="0"/>
          <w:sz w:val="43"/>
          <w:szCs w:val="43"/>
          <w:lang w:val="en-US" w:eastAsia="zh-CN" w:bidi="ar"/>
        </w:rPr>
      </w:pPr>
    </w:p>
    <w:p w14:paraId="3E7B20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方正小标宋简体" w:hAnsi="方正小标宋简体" w:eastAsia="方正小标宋简体" w:cs="方正小标宋简体"/>
          <w:color w:val="000000"/>
          <w:kern w:val="0"/>
          <w:sz w:val="43"/>
          <w:szCs w:val="43"/>
          <w:lang w:val="en-US" w:eastAsia="zh-CN" w:bidi="ar"/>
        </w:rPr>
      </w:pPr>
    </w:p>
    <w:p w14:paraId="4F0167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方正小标宋简体" w:hAnsi="方正小标宋简体" w:eastAsia="方正小标宋简体" w:cs="方正小标宋简体"/>
          <w:color w:val="000000"/>
          <w:kern w:val="0"/>
          <w:sz w:val="43"/>
          <w:szCs w:val="43"/>
          <w:lang w:val="en-US" w:eastAsia="zh-CN" w:bidi="ar"/>
        </w:rPr>
      </w:pPr>
      <w:r>
        <w:rPr>
          <w:rFonts w:hint="eastAsia" w:ascii="方正小标宋简体" w:hAnsi="方正小标宋简体" w:eastAsia="方正小标宋简体" w:cs="方正小标宋简体"/>
          <w:color w:val="000000"/>
          <w:kern w:val="0"/>
          <w:sz w:val="43"/>
          <w:szCs w:val="43"/>
          <w:lang w:val="en-US" w:eastAsia="zh-CN" w:bidi="ar"/>
        </w:rPr>
        <w:t>2025</w:t>
      </w:r>
      <w:r>
        <w:rPr>
          <w:rFonts w:ascii="方正小标宋简体" w:hAnsi="方正小标宋简体" w:eastAsia="方正小标宋简体" w:cs="方正小标宋简体"/>
          <w:color w:val="000000"/>
          <w:kern w:val="0"/>
          <w:sz w:val="43"/>
          <w:szCs w:val="43"/>
          <w:lang w:val="en-US" w:eastAsia="zh-CN" w:bidi="ar"/>
        </w:rPr>
        <w:t>年度</w:t>
      </w:r>
      <w:r>
        <w:rPr>
          <w:rFonts w:hint="eastAsia" w:ascii="方正小标宋简体" w:hAnsi="方正小标宋简体" w:eastAsia="方正小标宋简体" w:cs="方正小标宋简体"/>
          <w:color w:val="000000"/>
          <w:kern w:val="0"/>
          <w:sz w:val="43"/>
          <w:szCs w:val="43"/>
          <w:lang w:val="en-US" w:eastAsia="zh-CN" w:bidi="ar"/>
        </w:rPr>
        <w:t>内蒙古自治区工业和信息化厅</w:t>
      </w:r>
    </w:p>
    <w:p w14:paraId="144719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方正小标宋简体" w:hAnsi="方正小标宋简体" w:eastAsia="方正小标宋简体" w:cs="方正小标宋简体"/>
          <w:color w:val="000000"/>
          <w:kern w:val="0"/>
          <w:sz w:val="43"/>
          <w:szCs w:val="43"/>
          <w:lang w:val="en-US" w:eastAsia="zh-CN" w:bidi="ar"/>
        </w:rPr>
      </w:pPr>
      <w:r>
        <w:rPr>
          <w:rFonts w:hint="eastAsia" w:ascii="方正小标宋简体" w:hAnsi="方正小标宋简体" w:eastAsia="方正小标宋简体" w:cs="方正小标宋简体"/>
          <w:color w:val="000000"/>
          <w:kern w:val="0"/>
          <w:sz w:val="43"/>
          <w:szCs w:val="43"/>
          <w:lang w:val="en-US" w:eastAsia="zh-CN" w:bidi="ar"/>
        </w:rPr>
        <w:t>驻乌兰察布市无线电管理处</w:t>
      </w:r>
    </w:p>
    <w:p w14:paraId="44F40E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方正小标宋简体" w:hAnsi="方正小标宋简体" w:eastAsia="方正小标宋简体" w:cs="方正小标宋简体"/>
          <w:color w:val="000000"/>
          <w:kern w:val="0"/>
          <w:sz w:val="43"/>
          <w:szCs w:val="43"/>
          <w:lang w:val="en-US" w:eastAsia="zh-CN" w:bidi="ar"/>
        </w:rPr>
      </w:pPr>
      <w:r>
        <w:rPr>
          <w:rFonts w:hint="eastAsia" w:ascii="方正小标宋简体" w:hAnsi="方正小标宋简体" w:eastAsia="方正小标宋简体" w:cs="方正小标宋简体"/>
          <w:color w:val="000000"/>
          <w:kern w:val="0"/>
          <w:sz w:val="43"/>
          <w:szCs w:val="43"/>
          <w:lang w:val="en-US" w:eastAsia="zh-CN" w:bidi="ar"/>
        </w:rPr>
        <w:t>预算公开</w:t>
      </w:r>
    </w:p>
    <w:p w14:paraId="62BF517E">
      <w:pPr>
        <w:keepNext w:val="0"/>
        <w:keepLines w:val="0"/>
        <w:widowControl/>
        <w:suppressLineNumbers w:val="0"/>
        <w:jc w:val="left"/>
        <w:rPr>
          <w:rFonts w:ascii="黑体" w:hAnsi="宋体" w:eastAsia="黑体" w:cs="黑体"/>
          <w:color w:val="000000"/>
          <w:kern w:val="0"/>
          <w:sz w:val="31"/>
          <w:szCs w:val="31"/>
          <w:lang w:val="en-US" w:eastAsia="zh-CN" w:bidi="ar"/>
        </w:rPr>
      </w:pPr>
    </w:p>
    <w:p w14:paraId="00A7612C">
      <w:pPr>
        <w:keepNext w:val="0"/>
        <w:keepLines w:val="0"/>
        <w:widowControl/>
        <w:suppressLineNumbers w:val="0"/>
        <w:jc w:val="left"/>
        <w:rPr>
          <w:rFonts w:ascii="黑体" w:hAnsi="宋体" w:eastAsia="黑体" w:cs="黑体"/>
          <w:color w:val="000000"/>
          <w:kern w:val="0"/>
          <w:sz w:val="31"/>
          <w:szCs w:val="31"/>
          <w:lang w:val="en-US" w:eastAsia="zh-CN" w:bidi="ar"/>
        </w:rPr>
      </w:pPr>
    </w:p>
    <w:p w14:paraId="5D738211">
      <w:pPr>
        <w:keepNext w:val="0"/>
        <w:keepLines w:val="0"/>
        <w:widowControl/>
        <w:suppressLineNumbers w:val="0"/>
        <w:jc w:val="left"/>
        <w:rPr>
          <w:rFonts w:ascii="黑体" w:hAnsi="宋体" w:eastAsia="黑体" w:cs="黑体"/>
          <w:color w:val="000000"/>
          <w:kern w:val="0"/>
          <w:sz w:val="31"/>
          <w:szCs w:val="31"/>
          <w:lang w:val="en-US" w:eastAsia="zh-CN" w:bidi="ar"/>
        </w:rPr>
      </w:pPr>
    </w:p>
    <w:p w14:paraId="63E00127">
      <w:pPr>
        <w:keepNext w:val="0"/>
        <w:keepLines w:val="0"/>
        <w:widowControl/>
        <w:suppressLineNumbers w:val="0"/>
        <w:jc w:val="left"/>
        <w:rPr>
          <w:rFonts w:ascii="黑体" w:hAnsi="宋体" w:eastAsia="黑体" w:cs="黑体"/>
          <w:color w:val="000000"/>
          <w:kern w:val="0"/>
          <w:sz w:val="31"/>
          <w:szCs w:val="31"/>
          <w:lang w:val="en-US" w:eastAsia="zh-CN" w:bidi="ar"/>
        </w:rPr>
      </w:pPr>
    </w:p>
    <w:p w14:paraId="70D5EACC">
      <w:pPr>
        <w:keepNext w:val="0"/>
        <w:keepLines w:val="0"/>
        <w:widowControl/>
        <w:suppressLineNumbers w:val="0"/>
        <w:jc w:val="left"/>
        <w:rPr>
          <w:rFonts w:ascii="黑体" w:hAnsi="宋体" w:eastAsia="黑体" w:cs="黑体"/>
          <w:color w:val="000000"/>
          <w:kern w:val="0"/>
          <w:sz w:val="31"/>
          <w:szCs w:val="31"/>
          <w:lang w:val="en-US" w:eastAsia="zh-CN" w:bidi="ar"/>
        </w:rPr>
      </w:pPr>
    </w:p>
    <w:p w14:paraId="21FAF79E">
      <w:pPr>
        <w:keepNext w:val="0"/>
        <w:keepLines w:val="0"/>
        <w:widowControl/>
        <w:suppressLineNumbers w:val="0"/>
        <w:jc w:val="left"/>
        <w:rPr>
          <w:rFonts w:ascii="黑体" w:hAnsi="宋体" w:eastAsia="黑体" w:cs="黑体"/>
          <w:color w:val="000000"/>
          <w:kern w:val="0"/>
          <w:sz w:val="31"/>
          <w:szCs w:val="31"/>
          <w:lang w:val="en-US" w:eastAsia="zh-CN" w:bidi="ar"/>
        </w:rPr>
      </w:pPr>
    </w:p>
    <w:p w14:paraId="284DE7B2">
      <w:pPr>
        <w:keepNext w:val="0"/>
        <w:keepLines w:val="0"/>
        <w:widowControl/>
        <w:suppressLineNumbers w:val="0"/>
        <w:jc w:val="left"/>
        <w:rPr>
          <w:rFonts w:ascii="黑体" w:hAnsi="宋体" w:eastAsia="黑体" w:cs="黑体"/>
          <w:color w:val="000000"/>
          <w:kern w:val="0"/>
          <w:sz w:val="31"/>
          <w:szCs w:val="31"/>
          <w:lang w:val="en-US" w:eastAsia="zh-CN" w:bidi="ar"/>
        </w:rPr>
      </w:pPr>
    </w:p>
    <w:p w14:paraId="288861C0">
      <w:pPr>
        <w:keepNext w:val="0"/>
        <w:keepLines w:val="0"/>
        <w:widowControl/>
        <w:suppressLineNumbers w:val="0"/>
        <w:jc w:val="center"/>
      </w:pPr>
      <w:r>
        <w:rPr>
          <w:rFonts w:ascii="黑体" w:hAnsi="宋体" w:eastAsia="黑体" w:cs="黑体"/>
          <w:color w:val="000000"/>
          <w:kern w:val="0"/>
          <w:sz w:val="31"/>
          <w:szCs w:val="31"/>
          <w:lang w:val="en-US" w:eastAsia="zh-CN" w:bidi="ar"/>
        </w:rPr>
        <w:t>批复时间：</w:t>
      </w:r>
      <w:r>
        <w:rPr>
          <w:rFonts w:hint="eastAsia" w:ascii="黑体" w:hAnsi="宋体" w:eastAsia="黑体" w:cs="黑体"/>
          <w:color w:val="000000"/>
          <w:kern w:val="0"/>
          <w:sz w:val="31"/>
          <w:szCs w:val="31"/>
          <w:lang w:val="en-US" w:eastAsia="zh-CN" w:bidi="ar"/>
        </w:rPr>
        <w:t>2025年 1月24日</w:t>
      </w:r>
    </w:p>
    <w:p w14:paraId="7E5FA4DD">
      <w:pPr>
        <w:keepNext w:val="0"/>
        <w:keepLines w:val="0"/>
        <w:widowControl/>
        <w:suppressLineNumbers w:val="0"/>
        <w:jc w:val="center"/>
      </w:pPr>
      <w:r>
        <w:rPr>
          <w:rFonts w:hint="eastAsia" w:ascii="黑体" w:hAnsi="宋体" w:eastAsia="黑体" w:cs="黑体"/>
          <w:color w:val="000000"/>
          <w:kern w:val="0"/>
          <w:sz w:val="31"/>
          <w:szCs w:val="31"/>
          <w:lang w:val="en-US" w:eastAsia="zh-CN" w:bidi="ar"/>
        </w:rPr>
        <w:t>公开时间：2024年 2月 7日</w:t>
      </w:r>
    </w:p>
    <w:p w14:paraId="07364C29">
      <w:pPr>
        <w:keepNext w:val="0"/>
        <w:keepLines w:val="0"/>
        <w:widowControl/>
        <w:suppressLineNumbers w:val="0"/>
        <w:jc w:val="left"/>
        <w:rPr>
          <w:rFonts w:hint="eastAsia" w:ascii="宋体" w:hAnsi="宋体" w:eastAsia="宋体" w:cs="宋体"/>
          <w:color w:val="000000"/>
          <w:kern w:val="0"/>
          <w:sz w:val="43"/>
          <w:szCs w:val="43"/>
          <w:lang w:val="en-US" w:eastAsia="zh-CN" w:bidi="ar"/>
        </w:rPr>
      </w:pPr>
    </w:p>
    <w:p w14:paraId="43C9F517">
      <w:pPr>
        <w:keepNext w:val="0"/>
        <w:keepLines w:val="0"/>
        <w:widowControl/>
        <w:suppressLineNumbers w:val="0"/>
        <w:jc w:val="left"/>
        <w:rPr>
          <w:rFonts w:hint="eastAsia" w:ascii="宋体" w:hAnsi="宋体" w:eastAsia="宋体" w:cs="宋体"/>
          <w:color w:val="000000"/>
          <w:kern w:val="0"/>
          <w:sz w:val="43"/>
          <w:szCs w:val="43"/>
          <w:lang w:val="en-US" w:eastAsia="zh-CN" w:bidi="ar"/>
        </w:rPr>
      </w:pPr>
    </w:p>
    <w:p w14:paraId="44CBE2DA">
      <w:pPr>
        <w:keepNext w:val="0"/>
        <w:keepLines w:val="0"/>
        <w:widowControl/>
        <w:suppressLineNumbers w:val="0"/>
        <w:jc w:val="left"/>
      </w:pPr>
      <w:r>
        <w:rPr>
          <w:rFonts w:hint="eastAsia" w:ascii="宋体" w:hAnsi="宋体" w:eastAsia="宋体" w:cs="宋体"/>
          <w:color w:val="000000"/>
          <w:kern w:val="0"/>
          <w:sz w:val="43"/>
          <w:szCs w:val="43"/>
          <w:lang w:val="en-US" w:eastAsia="zh-CN" w:bidi="ar"/>
        </w:rPr>
        <w:t xml:space="preserve">目 录 </w:t>
      </w:r>
    </w:p>
    <w:p w14:paraId="2291DCFC">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第一部分 单位概况 </w:t>
      </w:r>
    </w:p>
    <w:p w14:paraId="12E0657A">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一、主要职能、职责 </w:t>
      </w:r>
    </w:p>
    <w:p w14:paraId="7B7A590D">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二、机构设置及预算单位构成情况 </w:t>
      </w:r>
    </w:p>
    <w:p w14:paraId="7C7880F2">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三、2025年度单位主要工作任务及目标 </w:t>
      </w:r>
    </w:p>
    <w:p w14:paraId="035E44ED">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第二部分 2025年度单位预算情况说明 </w:t>
      </w:r>
    </w:p>
    <w:p w14:paraId="237773D3">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一、收支预算总体情况说明 </w:t>
      </w:r>
    </w:p>
    <w:p w14:paraId="7ED5FAAD">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二、收入预算情况说明 </w:t>
      </w:r>
    </w:p>
    <w:p w14:paraId="4953E6AF">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三、支出预算情况说明 </w:t>
      </w:r>
    </w:p>
    <w:p w14:paraId="693E31C8">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四、财政拨款收支预算总体情况说明 </w:t>
      </w:r>
    </w:p>
    <w:p w14:paraId="5D535E69">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五、一般公共预算支出预算情况说明 </w:t>
      </w:r>
    </w:p>
    <w:p w14:paraId="16115111">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六、一般公共预算基本支出预算情况说明 </w:t>
      </w:r>
    </w:p>
    <w:p w14:paraId="48E7F4E2">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七、一般公共预算“三公”经费支出预算情况说明 </w:t>
      </w:r>
    </w:p>
    <w:p w14:paraId="5B6B97C7">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八、政府性基金预算支出预算情况说明 </w:t>
      </w:r>
    </w:p>
    <w:p w14:paraId="628752B8">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九、国有资本经营预算支出预算情况说明 </w:t>
      </w:r>
    </w:p>
    <w:p w14:paraId="618B31F7">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十、项目支出预算情况说明 </w:t>
      </w:r>
    </w:p>
    <w:p w14:paraId="5073C976">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十一、机构运行经费支出预算情况说明 </w:t>
      </w:r>
    </w:p>
    <w:p w14:paraId="034A311B">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十二、政府采购支出预算情况说明 </w:t>
      </w:r>
    </w:p>
    <w:p w14:paraId="2A486E49">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十三、国有资产占用情况说明 </w:t>
      </w:r>
    </w:p>
    <w:p w14:paraId="2CA186BF">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十四、项目绩效目标情况说明 </w:t>
      </w:r>
    </w:p>
    <w:p w14:paraId="17D3F82F">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第三部分 名词解释 </w:t>
      </w:r>
    </w:p>
    <w:p w14:paraId="21777341">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第四部分 预算公开联系方式及信息反馈渠道 </w:t>
      </w:r>
    </w:p>
    <w:p w14:paraId="0A43FEDC">
      <w:pPr>
        <w:keepNext w:val="0"/>
        <w:keepLines w:val="0"/>
        <w:widowControl/>
        <w:suppressLineNumbers w:val="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第五部分 2025年度单位预算表</w:t>
      </w:r>
    </w:p>
    <w:p w14:paraId="79D879AD">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一、收支总表 </w:t>
      </w:r>
    </w:p>
    <w:p w14:paraId="62D747FC">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二、收入总表 </w:t>
      </w:r>
    </w:p>
    <w:p w14:paraId="15EBF7CD">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三、支出总表 </w:t>
      </w:r>
    </w:p>
    <w:p w14:paraId="0B5A0C2A">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四、财政拨款收支总表 </w:t>
      </w:r>
    </w:p>
    <w:p w14:paraId="50A62E4A">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五、一般公共预算支出表 </w:t>
      </w:r>
    </w:p>
    <w:p w14:paraId="246D54F4">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六、一般公共预算基本支出表 </w:t>
      </w:r>
    </w:p>
    <w:p w14:paraId="053B1167">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七、一般公共预算“三公”经费支出表 </w:t>
      </w:r>
    </w:p>
    <w:p w14:paraId="3BC10A00">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八、政府性基金预算支出表 </w:t>
      </w:r>
    </w:p>
    <w:p w14:paraId="36B2E536">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九、国有资本经营预算支出表 </w:t>
      </w:r>
    </w:p>
    <w:p w14:paraId="7BBA34D4">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十、项目支出表 </w:t>
      </w:r>
    </w:p>
    <w:p w14:paraId="2AEC1AEF">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十一、项目绩效目标表 </w:t>
      </w:r>
    </w:p>
    <w:p w14:paraId="03D6C769">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十二、政府采购预算表 </w:t>
      </w:r>
    </w:p>
    <w:p w14:paraId="3B0BFA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i w:val="0"/>
          <w:iCs w:val="0"/>
          <w:caps w:val="0"/>
          <w:color w:val="333333"/>
          <w:spacing w:val="0"/>
          <w:sz w:val="28"/>
          <w:szCs w:val="28"/>
          <w:shd w:val="clear" w:fill="FFFFFF"/>
        </w:rPr>
      </w:pPr>
    </w:p>
    <w:p w14:paraId="01208D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i w:val="0"/>
          <w:iCs w:val="0"/>
          <w:caps w:val="0"/>
          <w:color w:val="333333"/>
          <w:spacing w:val="0"/>
          <w:sz w:val="28"/>
          <w:szCs w:val="28"/>
          <w:shd w:val="clear" w:fill="FFFFFF"/>
        </w:rPr>
      </w:pPr>
    </w:p>
    <w:p w14:paraId="57F175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i w:val="0"/>
          <w:iCs w:val="0"/>
          <w:caps w:val="0"/>
          <w:color w:val="333333"/>
          <w:spacing w:val="0"/>
          <w:sz w:val="28"/>
          <w:szCs w:val="28"/>
          <w:shd w:val="clear" w:fill="FFFFFF"/>
        </w:rPr>
      </w:pPr>
    </w:p>
    <w:p w14:paraId="6730D5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i w:val="0"/>
          <w:iCs w:val="0"/>
          <w:caps w:val="0"/>
          <w:color w:val="333333"/>
          <w:spacing w:val="0"/>
          <w:sz w:val="28"/>
          <w:szCs w:val="28"/>
          <w:shd w:val="clear" w:fill="FFFFFF"/>
        </w:rPr>
      </w:pPr>
    </w:p>
    <w:p w14:paraId="490018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i w:val="0"/>
          <w:iCs w:val="0"/>
          <w:caps w:val="0"/>
          <w:color w:val="333333"/>
          <w:spacing w:val="0"/>
          <w:sz w:val="28"/>
          <w:szCs w:val="28"/>
          <w:shd w:val="clear" w:fill="FFFFFF"/>
        </w:rPr>
      </w:pPr>
    </w:p>
    <w:p w14:paraId="58D583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i w:val="0"/>
          <w:iCs w:val="0"/>
          <w:caps w:val="0"/>
          <w:color w:val="333333"/>
          <w:spacing w:val="0"/>
          <w:sz w:val="28"/>
          <w:szCs w:val="28"/>
          <w:shd w:val="clear" w:fill="FFFFFF"/>
        </w:rPr>
      </w:pPr>
    </w:p>
    <w:p w14:paraId="43C824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i w:val="0"/>
          <w:iCs w:val="0"/>
          <w:caps w:val="0"/>
          <w:color w:val="333333"/>
          <w:spacing w:val="0"/>
          <w:sz w:val="28"/>
          <w:szCs w:val="28"/>
          <w:shd w:val="clear" w:fill="FFFFFF"/>
        </w:rPr>
      </w:pPr>
    </w:p>
    <w:p w14:paraId="511147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i w:val="0"/>
          <w:iCs w:val="0"/>
          <w:caps w:val="0"/>
          <w:color w:val="333333"/>
          <w:spacing w:val="0"/>
          <w:sz w:val="28"/>
          <w:szCs w:val="28"/>
          <w:shd w:val="clear" w:fill="FFFFFF"/>
        </w:rPr>
      </w:pPr>
    </w:p>
    <w:p w14:paraId="06F425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i w:val="0"/>
          <w:iCs w:val="0"/>
          <w:caps w:val="0"/>
          <w:color w:val="333333"/>
          <w:spacing w:val="0"/>
          <w:sz w:val="28"/>
          <w:szCs w:val="28"/>
          <w:shd w:val="clear" w:fill="FFFFFF"/>
        </w:rPr>
      </w:pPr>
    </w:p>
    <w:p w14:paraId="23BC4E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宋体" w:hAnsi="宋体" w:eastAsia="宋体" w:cs="宋体"/>
          <w:sz w:val="28"/>
          <w:szCs w:val="28"/>
        </w:rPr>
      </w:pPr>
      <w:r>
        <w:rPr>
          <w:rStyle w:val="8"/>
          <w:rFonts w:hint="eastAsia" w:ascii="宋体" w:hAnsi="宋体" w:eastAsia="宋体" w:cs="宋体"/>
          <w:i w:val="0"/>
          <w:iCs w:val="0"/>
          <w:caps w:val="0"/>
          <w:color w:val="333333"/>
          <w:spacing w:val="0"/>
          <w:sz w:val="28"/>
          <w:szCs w:val="28"/>
          <w:shd w:val="clear" w:fill="FFFFFF"/>
        </w:rPr>
        <w:t xml:space="preserve">第一部分  </w:t>
      </w:r>
      <w:r>
        <w:rPr>
          <w:rStyle w:val="8"/>
          <w:rFonts w:hint="eastAsia" w:ascii="宋体" w:hAnsi="宋体" w:eastAsia="宋体" w:cs="宋体"/>
          <w:i w:val="0"/>
          <w:iCs w:val="0"/>
          <w:caps w:val="0"/>
          <w:color w:val="333333"/>
          <w:spacing w:val="0"/>
          <w:sz w:val="28"/>
          <w:szCs w:val="28"/>
          <w:shd w:val="clear" w:fill="FFFFFF"/>
          <w:lang w:eastAsia="zh-CN"/>
        </w:rPr>
        <w:t>单位</w:t>
      </w:r>
      <w:r>
        <w:rPr>
          <w:rStyle w:val="8"/>
          <w:rFonts w:hint="eastAsia" w:ascii="宋体" w:hAnsi="宋体" w:eastAsia="宋体" w:cs="宋体"/>
          <w:i w:val="0"/>
          <w:iCs w:val="0"/>
          <w:caps w:val="0"/>
          <w:color w:val="333333"/>
          <w:spacing w:val="0"/>
          <w:sz w:val="28"/>
          <w:szCs w:val="28"/>
          <w:shd w:val="clear" w:fill="FFFFFF"/>
        </w:rPr>
        <w:t>概况</w:t>
      </w:r>
    </w:p>
    <w:p w14:paraId="0C116B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center"/>
        <w:rPr>
          <w:rFonts w:hint="eastAsia" w:ascii="宋体" w:hAnsi="宋体" w:eastAsia="宋体" w:cs="宋体"/>
          <w:sz w:val="28"/>
          <w:szCs w:val="28"/>
        </w:rPr>
      </w:pPr>
      <w:r>
        <w:rPr>
          <w:rStyle w:val="8"/>
          <w:rFonts w:hint="eastAsia" w:ascii="宋体" w:hAnsi="宋体" w:eastAsia="宋体" w:cs="宋体"/>
          <w:i w:val="0"/>
          <w:iCs w:val="0"/>
          <w:caps w:val="0"/>
          <w:color w:val="333333"/>
          <w:spacing w:val="0"/>
          <w:sz w:val="28"/>
          <w:szCs w:val="28"/>
          <w:shd w:val="clear" w:fill="FFFFFF"/>
        </w:rPr>
        <w:t> </w:t>
      </w:r>
    </w:p>
    <w:p w14:paraId="0DC303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宋体" w:hAnsi="宋体" w:eastAsia="宋体" w:cs="宋体"/>
          <w:b/>
          <w:bCs/>
          <w:sz w:val="28"/>
          <w:szCs w:val="28"/>
          <w:lang w:eastAsia="zh-CN"/>
        </w:rPr>
      </w:pPr>
      <w:r>
        <w:rPr>
          <w:rFonts w:hint="eastAsia" w:ascii="宋体" w:hAnsi="宋体" w:eastAsia="宋体" w:cs="宋体"/>
          <w:b/>
          <w:bCs/>
          <w:i w:val="0"/>
          <w:iCs w:val="0"/>
          <w:caps w:val="0"/>
          <w:color w:val="333333"/>
          <w:spacing w:val="0"/>
          <w:sz w:val="28"/>
          <w:szCs w:val="28"/>
          <w:shd w:val="clear" w:fill="FFFFFF"/>
        </w:rPr>
        <w:t>一、主要职能</w:t>
      </w:r>
      <w:r>
        <w:rPr>
          <w:rFonts w:hint="eastAsia" w:ascii="宋体" w:hAnsi="宋体" w:eastAsia="宋体" w:cs="宋体"/>
          <w:b/>
          <w:bCs/>
          <w:i w:val="0"/>
          <w:iCs w:val="0"/>
          <w:caps w:val="0"/>
          <w:color w:val="333333"/>
          <w:spacing w:val="0"/>
          <w:sz w:val="28"/>
          <w:szCs w:val="28"/>
          <w:shd w:val="clear" w:fill="FFFFFF"/>
          <w:lang w:eastAsia="zh-CN"/>
        </w:rPr>
        <w:t>职责</w:t>
      </w:r>
    </w:p>
    <w:p w14:paraId="14C799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rPr>
        <w:t>内蒙古自治区工业和信息化厅</w:t>
      </w:r>
      <w:r>
        <w:rPr>
          <w:rFonts w:hint="eastAsia" w:ascii="宋体" w:hAnsi="宋体" w:eastAsia="宋体" w:cs="宋体"/>
          <w:i w:val="0"/>
          <w:iCs w:val="0"/>
          <w:caps w:val="0"/>
          <w:color w:val="333333"/>
          <w:spacing w:val="0"/>
          <w:sz w:val="28"/>
          <w:szCs w:val="28"/>
          <w:shd w:val="clear" w:fill="FFFFFF"/>
          <w:lang w:eastAsia="zh-CN"/>
        </w:rPr>
        <w:t>驻乌兰察布市无线电管理处</w:t>
      </w:r>
      <w:r>
        <w:rPr>
          <w:rFonts w:hint="eastAsia" w:ascii="宋体" w:hAnsi="宋体" w:eastAsia="宋体" w:cs="宋体"/>
          <w:i w:val="0"/>
          <w:iCs w:val="0"/>
          <w:caps w:val="0"/>
          <w:color w:val="333333"/>
          <w:spacing w:val="0"/>
          <w:sz w:val="28"/>
          <w:szCs w:val="28"/>
          <w:shd w:val="clear" w:fill="FFFFFF"/>
        </w:rPr>
        <w:t>是自治区</w:t>
      </w:r>
      <w:r>
        <w:rPr>
          <w:rFonts w:hint="eastAsia" w:ascii="宋体" w:hAnsi="宋体" w:eastAsia="宋体" w:cs="宋体"/>
          <w:i w:val="0"/>
          <w:iCs w:val="0"/>
          <w:caps w:val="0"/>
          <w:color w:val="333333"/>
          <w:spacing w:val="0"/>
          <w:sz w:val="28"/>
          <w:szCs w:val="28"/>
          <w:shd w:val="clear" w:fill="FFFFFF"/>
          <w:lang w:eastAsia="zh-CN"/>
        </w:rPr>
        <w:t>工信厅的派出机构。负责除军事系统外的全区无线电管理工作。按规定权限管理无线电频率使用、无线电台（站）建设、无线电台执照核发。负责全市无线电监测、干扰查处任务。</w:t>
      </w:r>
    </w:p>
    <w:p w14:paraId="0D082E27">
      <w:pPr>
        <w:keepNext w:val="0"/>
        <w:keepLines w:val="0"/>
        <w:widowControl/>
        <w:suppressLineNumbers w:val="0"/>
        <w:ind w:left="0" w:leftChars="0" w:firstLine="641" w:firstLineChars="228"/>
        <w:jc w:val="left"/>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
        </w:rPr>
        <w:t xml:space="preserve">二、机构设置及预算单位构成情况 </w:t>
      </w:r>
    </w:p>
    <w:p w14:paraId="2E7AFDB3">
      <w:pPr>
        <w:keepNext w:val="0"/>
        <w:keepLines w:val="0"/>
        <w:widowControl/>
        <w:suppressLineNumbers w:val="0"/>
        <w:ind w:left="0" w:leftChars="0" w:firstLine="638" w:firstLineChars="228"/>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1．根据单位职责分工，本单位无内设机构。本单位无下属单位。 </w:t>
      </w:r>
    </w:p>
    <w:p w14:paraId="01CC04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宋体" w:hAnsi="宋体" w:eastAsia="宋体" w:cs="宋体"/>
          <w:i w:val="0"/>
          <w:iCs w:val="0"/>
          <w:caps w:val="0"/>
          <w:color w:val="333333"/>
          <w:spacing w:val="0"/>
          <w:sz w:val="28"/>
          <w:szCs w:val="28"/>
          <w:shd w:val="clear" w:fill="FFFFFF"/>
          <w:lang w:val="en-US" w:eastAsia="zh-CN"/>
        </w:rPr>
      </w:pPr>
      <w:r>
        <w:rPr>
          <w:rFonts w:hint="eastAsia" w:ascii="宋体" w:hAnsi="宋体" w:eastAsia="宋体" w:cs="宋体"/>
          <w:color w:val="000000"/>
          <w:kern w:val="0"/>
          <w:sz w:val="28"/>
          <w:szCs w:val="28"/>
          <w:lang w:val="en-US" w:eastAsia="zh-CN" w:bidi="ar"/>
        </w:rPr>
        <w:t xml:space="preserve">2．从预算单位构成看，纳入本单位2025年部门汇总预算编制范围的预算单位共计1家，具体包括： </w:t>
      </w:r>
      <w:r>
        <w:rPr>
          <w:rFonts w:hint="eastAsia" w:ascii="宋体" w:hAnsi="宋体" w:eastAsia="宋体" w:cs="宋体"/>
          <w:i w:val="0"/>
          <w:iCs w:val="0"/>
          <w:caps w:val="0"/>
          <w:color w:val="333333"/>
          <w:spacing w:val="0"/>
          <w:sz w:val="28"/>
          <w:szCs w:val="28"/>
          <w:shd w:val="clear" w:fill="FFFFFF"/>
        </w:rPr>
        <w:t>内蒙古自治区工业和信息化厅驻</w:t>
      </w:r>
      <w:r>
        <w:rPr>
          <w:rFonts w:hint="eastAsia" w:ascii="宋体" w:hAnsi="宋体" w:eastAsia="宋体" w:cs="宋体"/>
          <w:i w:val="0"/>
          <w:iCs w:val="0"/>
          <w:caps w:val="0"/>
          <w:color w:val="333333"/>
          <w:spacing w:val="0"/>
          <w:sz w:val="28"/>
          <w:szCs w:val="28"/>
          <w:shd w:val="clear" w:fill="FFFFFF"/>
          <w:lang w:eastAsia="zh-CN"/>
        </w:rPr>
        <w:t>乌兰察布市</w:t>
      </w:r>
      <w:r>
        <w:rPr>
          <w:rFonts w:hint="eastAsia" w:ascii="宋体" w:hAnsi="宋体" w:eastAsia="宋体" w:cs="宋体"/>
          <w:i w:val="0"/>
          <w:iCs w:val="0"/>
          <w:caps w:val="0"/>
          <w:color w:val="333333"/>
          <w:spacing w:val="0"/>
          <w:sz w:val="28"/>
          <w:szCs w:val="28"/>
          <w:shd w:val="clear" w:fill="FFFFFF"/>
        </w:rPr>
        <w:t>管理处</w:t>
      </w:r>
      <w:r>
        <w:rPr>
          <w:rFonts w:hint="eastAsia" w:ascii="宋体" w:hAnsi="宋体" w:eastAsia="宋体" w:cs="宋体"/>
          <w:i w:val="0"/>
          <w:iCs w:val="0"/>
          <w:caps w:val="0"/>
          <w:color w:val="333333"/>
          <w:spacing w:val="0"/>
          <w:sz w:val="28"/>
          <w:szCs w:val="28"/>
          <w:shd w:val="clear" w:fill="FFFFFF"/>
          <w:lang w:eastAsia="zh-CN"/>
        </w:rPr>
        <w:t>为财政拨款的行政单位。详细情况见表：</w:t>
      </w:r>
    </w:p>
    <w:p w14:paraId="7044CA10">
      <w:pPr>
        <w:snapToGrid w:val="0"/>
        <w:jc w:val="center"/>
        <w:rPr>
          <w:rFonts w:hint="eastAsia" w:eastAsia="仿宋_GB2312"/>
          <w:b/>
          <w:sz w:val="32"/>
          <w:szCs w:val="32"/>
        </w:rPr>
      </w:pPr>
    </w:p>
    <w:tbl>
      <w:tblPr>
        <w:tblStyle w:val="6"/>
        <w:tblW w:w="8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4002"/>
        <w:gridCol w:w="3104"/>
      </w:tblGrid>
      <w:tr w14:paraId="3B77E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3" w:type="dxa"/>
            <w:noWrap w:val="0"/>
            <w:vAlign w:val="center"/>
          </w:tcPr>
          <w:p w14:paraId="1332E0AD">
            <w:pPr>
              <w:widowControl/>
              <w:jc w:val="center"/>
              <w:rPr>
                <w:rFonts w:hint="eastAsia" w:ascii="仿宋_GB2312" w:eastAsia="仿宋_GB2312"/>
                <w:color w:val="000000"/>
                <w:kern w:val="0"/>
                <w:sz w:val="32"/>
                <w:szCs w:val="32"/>
              </w:rPr>
            </w:pPr>
            <w:r>
              <w:rPr>
                <w:rFonts w:hint="eastAsia" w:ascii="仿宋_GB2312" w:hAnsi="黑体" w:eastAsia="仿宋_GB2312" w:cs="宋体"/>
                <w:bCs/>
                <w:color w:val="000000"/>
                <w:kern w:val="0"/>
                <w:sz w:val="32"/>
                <w:szCs w:val="32"/>
              </w:rPr>
              <w:t>序号</w:t>
            </w:r>
          </w:p>
        </w:tc>
        <w:tc>
          <w:tcPr>
            <w:tcW w:w="4002" w:type="dxa"/>
            <w:noWrap w:val="0"/>
            <w:vAlign w:val="center"/>
          </w:tcPr>
          <w:p w14:paraId="46F671F9">
            <w:pPr>
              <w:widowControl/>
              <w:jc w:val="center"/>
              <w:rPr>
                <w:rFonts w:hint="eastAsia" w:ascii="仿宋_GB2312" w:eastAsia="仿宋_GB2312"/>
                <w:bCs/>
                <w:color w:val="000000"/>
                <w:kern w:val="0"/>
                <w:sz w:val="32"/>
                <w:szCs w:val="32"/>
              </w:rPr>
            </w:pPr>
            <w:r>
              <w:rPr>
                <w:rFonts w:hint="eastAsia" w:ascii="仿宋_GB2312" w:hAnsi="黑体" w:eastAsia="仿宋_GB2312" w:cs="宋体"/>
                <w:bCs/>
                <w:color w:val="000000"/>
                <w:kern w:val="0"/>
                <w:sz w:val="32"/>
                <w:szCs w:val="32"/>
              </w:rPr>
              <w:t>单位名称</w:t>
            </w:r>
          </w:p>
        </w:tc>
        <w:tc>
          <w:tcPr>
            <w:tcW w:w="3104" w:type="dxa"/>
            <w:noWrap/>
            <w:vAlign w:val="center"/>
          </w:tcPr>
          <w:p w14:paraId="5CB7A97C">
            <w:pPr>
              <w:widowControl/>
              <w:jc w:val="center"/>
              <w:rPr>
                <w:rFonts w:hint="eastAsia" w:ascii="仿宋_GB2312" w:eastAsia="仿宋_GB2312"/>
                <w:color w:val="000000"/>
                <w:kern w:val="0"/>
                <w:sz w:val="32"/>
                <w:szCs w:val="32"/>
              </w:rPr>
            </w:pPr>
            <w:r>
              <w:rPr>
                <w:rFonts w:hint="eastAsia" w:ascii="仿宋_GB2312" w:eastAsia="仿宋_GB2312"/>
                <w:color w:val="000000"/>
                <w:kern w:val="0"/>
                <w:sz w:val="32"/>
                <w:szCs w:val="32"/>
              </w:rPr>
              <w:t>单位性质</w:t>
            </w:r>
          </w:p>
        </w:tc>
      </w:tr>
      <w:tr w14:paraId="12916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3" w:type="dxa"/>
            <w:noWrap w:val="0"/>
            <w:vAlign w:val="center"/>
          </w:tcPr>
          <w:p w14:paraId="1A6A2A0A">
            <w:pPr>
              <w:widowControl/>
              <w:jc w:val="center"/>
              <w:rPr>
                <w:rFonts w:hint="eastAsia" w:ascii="仿宋_GB2312" w:eastAsia="仿宋_GB2312"/>
                <w:color w:val="000000"/>
                <w:kern w:val="0"/>
                <w:sz w:val="32"/>
                <w:szCs w:val="32"/>
                <w:lang w:val="en-US" w:eastAsia="zh-CN"/>
              </w:rPr>
            </w:pPr>
            <w:r>
              <w:rPr>
                <w:rFonts w:hint="eastAsia" w:ascii="仿宋_GB2312" w:eastAsia="仿宋_GB2312"/>
                <w:color w:val="000000"/>
                <w:kern w:val="0"/>
                <w:sz w:val="32"/>
                <w:szCs w:val="32"/>
                <w:lang w:val="en-US" w:eastAsia="zh-CN"/>
              </w:rPr>
              <w:t>1</w:t>
            </w:r>
          </w:p>
        </w:tc>
        <w:tc>
          <w:tcPr>
            <w:tcW w:w="4002" w:type="dxa"/>
            <w:noWrap w:val="0"/>
            <w:vAlign w:val="center"/>
          </w:tcPr>
          <w:p w14:paraId="26103B36">
            <w:pPr>
              <w:widowControl/>
              <w:jc w:val="left"/>
              <w:rPr>
                <w:rFonts w:hint="eastAsia" w:ascii="宋体" w:hAnsi="宋体" w:eastAsia="宋体" w:cs="宋体"/>
                <w:bCs/>
                <w:color w:val="000000"/>
                <w:kern w:val="0"/>
                <w:sz w:val="28"/>
                <w:szCs w:val="28"/>
              </w:rPr>
            </w:pPr>
            <w:r>
              <w:rPr>
                <w:rFonts w:hint="eastAsia" w:ascii="宋体" w:hAnsi="宋体" w:eastAsia="宋体" w:cs="宋体"/>
                <w:sz w:val="28"/>
                <w:szCs w:val="28"/>
              </w:rPr>
              <w:t>内蒙古自治区工业和信息化厅驻</w:t>
            </w:r>
            <w:r>
              <w:rPr>
                <w:rFonts w:hint="eastAsia" w:ascii="宋体" w:hAnsi="宋体" w:eastAsia="宋体" w:cs="宋体"/>
                <w:sz w:val="28"/>
                <w:szCs w:val="28"/>
                <w:lang w:eastAsia="zh-CN"/>
              </w:rPr>
              <w:t>乌兰察布市</w:t>
            </w:r>
            <w:r>
              <w:rPr>
                <w:rFonts w:hint="eastAsia" w:ascii="宋体" w:hAnsi="宋体" w:eastAsia="宋体" w:cs="宋体"/>
                <w:sz w:val="28"/>
                <w:szCs w:val="28"/>
              </w:rPr>
              <w:t>无线电管理处</w:t>
            </w:r>
          </w:p>
        </w:tc>
        <w:tc>
          <w:tcPr>
            <w:tcW w:w="3104" w:type="dxa"/>
            <w:noWrap/>
            <w:vAlign w:val="center"/>
          </w:tcPr>
          <w:p w14:paraId="6ADD9C3C">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财政拨款的行政单位</w:t>
            </w:r>
          </w:p>
        </w:tc>
      </w:tr>
      <w:tr w14:paraId="11BD0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3" w:type="dxa"/>
            <w:noWrap w:val="0"/>
            <w:vAlign w:val="center"/>
          </w:tcPr>
          <w:p w14:paraId="095E281E">
            <w:pPr>
              <w:widowControl/>
              <w:jc w:val="center"/>
              <w:rPr>
                <w:rFonts w:hint="eastAsia" w:ascii="仿宋_GB2312" w:eastAsia="仿宋_GB2312"/>
                <w:color w:val="000000"/>
                <w:kern w:val="0"/>
                <w:sz w:val="32"/>
                <w:szCs w:val="32"/>
              </w:rPr>
            </w:pPr>
          </w:p>
        </w:tc>
        <w:tc>
          <w:tcPr>
            <w:tcW w:w="4002" w:type="dxa"/>
            <w:noWrap w:val="0"/>
            <w:vAlign w:val="center"/>
          </w:tcPr>
          <w:p w14:paraId="2927F796">
            <w:pPr>
              <w:widowControl/>
              <w:rPr>
                <w:rFonts w:hint="eastAsia" w:ascii="仿宋_GB2312" w:eastAsia="仿宋_GB2312"/>
                <w:color w:val="000000"/>
                <w:kern w:val="0"/>
                <w:sz w:val="32"/>
                <w:szCs w:val="32"/>
              </w:rPr>
            </w:pPr>
          </w:p>
        </w:tc>
        <w:tc>
          <w:tcPr>
            <w:tcW w:w="3104" w:type="dxa"/>
            <w:noWrap/>
            <w:vAlign w:val="center"/>
          </w:tcPr>
          <w:p w14:paraId="44A72A0B">
            <w:pPr>
              <w:widowControl/>
              <w:jc w:val="center"/>
              <w:rPr>
                <w:rFonts w:hint="eastAsia" w:ascii="仿宋_GB2312" w:eastAsia="仿宋_GB2312"/>
                <w:color w:val="000000"/>
                <w:kern w:val="0"/>
                <w:sz w:val="32"/>
                <w:szCs w:val="32"/>
              </w:rPr>
            </w:pPr>
          </w:p>
        </w:tc>
      </w:tr>
      <w:tr w14:paraId="3EB61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3" w:type="dxa"/>
            <w:noWrap w:val="0"/>
            <w:vAlign w:val="center"/>
          </w:tcPr>
          <w:p w14:paraId="7033BDD1">
            <w:pPr>
              <w:widowControl/>
              <w:jc w:val="center"/>
              <w:rPr>
                <w:rFonts w:hint="eastAsia" w:ascii="仿宋_GB2312" w:eastAsia="仿宋_GB2312"/>
                <w:color w:val="000000"/>
                <w:kern w:val="0"/>
                <w:sz w:val="32"/>
                <w:szCs w:val="32"/>
              </w:rPr>
            </w:pPr>
          </w:p>
        </w:tc>
        <w:tc>
          <w:tcPr>
            <w:tcW w:w="4002" w:type="dxa"/>
            <w:noWrap w:val="0"/>
            <w:vAlign w:val="center"/>
          </w:tcPr>
          <w:p w14:paraId="64D1CFA3">
            <w:pPr>
              <w:widowControl/>
              <w:rPr>
                <w:rFonts w:hint="eastAsia" w:ascii="仿宋_GB2312" w:eastAsia="仿宋_GB2312"/>
                <w:color w:val="000000"/>
                <w:kern w:val="0"/>
                <w:sz w:val="32"/>
                <w:szCs w:val="32"/>
              </w:rPr>
            </w:pPr>
          </w:p>
        </w:tc>
        <w:tc>
          <w:tcPr>
            <w:tcW w:w="3104" w:type="dxa"/>
            <w:noWrap/>
            <w:vAlign w:val="center"/>
          </w:tcPr>
          <w:p w14:paraId="20372C02">
            <w:pPr>
              <w:widowControl/>
              <w:jc w:val="center"/>
              <w:rPr>
                <w:rFonts w:hint="eastAsia" w:ascii="仿宋_GB2312" w:eastAsia="仿宋_GB2312"/>
                <w:color w:val="000000"/>
                <w:kern w:val="0"/>
                <w:sz w:val="32"/>
                <w:szCs w:val="32"/>
              </w:rPr>
            </w:pPr>
          </w:p>
        </w:tc>
      </w:tr>
    </w:tbl>
    <w:p w14:paraId="5E378F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宋体" w:hAnsi="宋体" w:eastAsia="宋体" w:cs="宋体"/>
          <w:i w:val="0"/>
          <w:iCs w:val="0"/>
          <w:caps w:val="0"/>
          <w:color w:val="333333"/>
          <w:spacing w:val="0"/>
          <w:sz w:val="28"/>
          <w:szCs w:val="28"/>
          <w:shd w:val="clear" w:fill="FFFFFF"/>
          <w:lang w:eastAsia="zh-CN"/>
        </w:rPr>
      </w:pPr>
    </w:p>
    <w:p w14:paraId="7D432EC0">
      <w:pPr>
        <w:keepNext w:val="0"/>
        <w:keepLines w:val="0"/>
        <w:widowControl/>
        <w:suppressLineNumbers w:val="0"/>
        <w:ind w:left="0" w:leftChars="0" w:firstLine="641" w:firstLineChars="228"/>
        <w:jc w:val="left"/>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
        </w:rPr>
        <w:t>三、2025年度单位主要工作任务及目标</w:t>
      </w:r>
    </w:p>
    <w:p w14:paraId="68D664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b/>
          <w:bCs w:val="0"/>
          <w:i w:val="0"/>
          <w:iCs w:val="0"/>
          <w:caps w:val="0"/>
          <w:color w:val="333333"/>
          <w:spacing w:val="0"/>
          <w:sz w:val="28"/>
          <w:szCs w:val="28"/>
          <w:shd w:val="clear" w:fill="FFFFFF"/>
        </w:rPr>
      </w:pPr>
      <w:r>
        <w:rPr>
          <w:rFonts w:hint="eastAsia" w:ascii="宋体" w:hAnsi="宋体" w:eastAsia="宋体" w:cs="宋体"/>
          <w:sz w:val="28"/>
          <w:szCs w:val="28"/>
          <w:lang w:val="en-US" w:eastAsia="zh-CN"/>
        </w:rPr>
        <w:t>在自治区工信厅的正确领导下，在工信厅无线电管理委员会办公室指导下，我处全体干部以党建工作为引领，紧紧围绕无线电管理重点工作任务，一是强化党建引领，促进党建与业务深度融合。通过集中学习、研讨交流等形式，将学习成果转化为推动无线电事业高质量发展的实际行动，切实维护空中电波秩序和无线电安全。二是强保障，护航经济社会健康发展。全面加强广播电视、民航以及铁路沿线电磁环境保护性监测；全力抓好两会、高考等重大活动以及各类考试无线电安全保障。三是创新宣传形式，提升无线电管理社会认知度。不断拓宽宣传渠道，扩大宣传覆盖面，提高宣传的针对性和实效性，营造依法用频设台的良好社会氛围，让群众走进无线电、了解无线电，提升无线电管理机构的社会认知度。</w:t>
      </w:r>
    </w:p>
    <w:p w14:paraId="314E3D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宋体" w:hAnsi="宋体" w:eastAsia="宋体" w:cs="宋体"/>
          <w:b/>
          <w:bCs w:val="0"/>
          <w:sz w:val="28"/>
          <w:szCs w:val="28"/>
        </w:rPr>
      </w:pPr>
      <w:r>
        <w:rPr>
          <w:rStyle w:val="8"/>
          <w:rFonts w:hint="eastAsia" w:ascii="宋体" w:hAnsi="宋体" w:eastAsia="宋体" w:cs="宋体"/>
          <w:b/>
          <w:bCs w:val="0"/>
          <w:i w:val="0"/>
          <w:iCs w:val="0"/>
          <w:caps w:val="0"/>
          <w:color w:val="333333"/>
          <w:spacing w:val="0"/>
          <w:sz w:val="28"/>
          <w:szCs w:val="28"/>
          <w:shd w:val="clear" w:fill="FFFFFF"/>
        </w:rPr>
        <w:t>第二部分   202</w:t>
      </w:r>
      <w:r>
        <w:rPr>
          <w:rStyle w:val="8"/>
          <w:rFonts w:hint="eastAsia" w:ascii="宋体" w:hAnsi="宋体" w:eastAsia="宋体" w:cs="宋体"/>
          <w:b/>
          <w:bCs w:val="0"/>
          <w:i w:val="0"/>
          <w:iCs w:val="0"/>
          <w:caps w:val="0"/>
          <w:color w:val="333333"/>
          <w:spacing w:val="0"/>
          <w:sz w:val="28"/>
          <w:szCs w:val="28"/>
          <w:shd w:val="clear" w:fill="FFFFFF"/>
          <w:lang w:val="en-US" w:eastAsia="zh-CN"/>
        </w:rPr>
        <w:t>5</w:t>
      </w:r>
      <w:r>
        <w:rPr>
          <w:rStyle w:val="8"/>
          <w:rFonts w:hint="eastAsia" w:ascii="宋体" w:hAnsi="宋体" w:eastAsia="宋体" w:cs="宋体"/>
          <w:b/>
          <w:bCs w:val="0"/>
          <w:i w:val="0"/>
          <w:iCs w:val="0"/>
          <w:caps w:val="0"/>
          <w:color w:val="333333"/>
          <w:spacing w:val="0"/>
          <w:sz w:val="28"/>
          <w:szCs w:val="28"/>
          <w:shd w:val="clear" w:fill="FFFFFF"/>
        </w:rPr>
        <w:t>年</w:t>
      </w:r>
      <w:r>
        <w:rPr>
          <w:rStyle w:val="8"/>
          <w:rFonts w:hint="eastAsia" w:ascii="宋体" w:hAnsi="宋体" w:eastAsia="宋体" w:cs="宋体"/>
          <w:b/>
          <w:bCs w:val="0"/>
          <w:i w:val="0"/>
          <w:iCs w:val="0"/>
          <w:caps w:val="0"/>
          <w:color w:val="333333"/>
          <w:spacing w:val="0"/>
          <w:sz w:val="28"/>
          <w:szCs w:val="28"/>
          <w:shd w:val="clear" w:fill="FFFFFF"/>
          <w:lang w:eastAsia="zh-CN"/>
        </w:rPr>
        <w:t>单位</w:t>
      </w:r>
      <w:r>
        <w:rPr>
          <w:rStyle w:val="8"/>
          <w:rFonts w:hint="eastAsia" w:ascii="宋体" w:hAnsi="宋体" w:eastAsia="宋体" w:cs="宋体"/>
          <w:b/>
          <w:bCs w:val="0"/>
          <w:i w:val="0"/>
          <w:iCs w:val="0"/>
          <w:caps w:val="0"/>
          <w:color w:val="333333"/>
          <w:spacing w:val="0"/>
          <w:sz w:val="28"/>
          <w:szCs w:val="28"/>
          <w:shd w:val="clear" w:fill="FFFFFF"/>
        </w:rPr>
        <w:t>预算安排情况说明</w:t>
      </w:r>
    </w:p>
    <w:p w14:paraId="6DBC99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FFFFFF"/>
        </w:rPr>
        <w:t> </w:t>
      </w:r>
    </w:p>
    <w:p w14:paraId="3AF9B1A4">
      <w:pPr>
        <w:keepNext w:val="0"/>
        <w:keepLines w:val="0"/>
        <w:widowControl/>
        <w:suppressLineNumbers w:val="0"/>
        <w:ind w:left="0" w:leftChars="0" w:firstLine="641" w:firstLineChars="228"/>
        <w:jc w:val="left"/>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
        </w:rPr>
        <w:t xml:space="preserve">一、收支预算总体情况说明 </w:t>
      </w:r>
    </w:p>
    <w:p w14:paraId="590836C9">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2025 年度收入、支出预算总计169.3万元，与上年相比收、支预算总计各减少24.42万元，减少14.42%。 其中： </w:t>
      </w:r>
    </w:p>
    <w:p w14:paraId="2BEB9915">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（一）收入预算总计169.3万元。包括： </w:t>
      </w:r>
    </w:p>
    <w:p w14:paraId="79BA03CE">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1．本年收入合计151.51万元。 </w:t>
      </w:r>
    </w:p>
    <w:p w14:paraId="20E4D11B">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（1）一般公共预算拨款收入151.51万元，与上年相比减少24.73万元，减少14.03%。主要原因是因工作调动</w:t>
      </w:r>
      <w:r>
        <w:rPr>
          <w:rFonts w:hint="eastAsia" w:ascii="宋体" w:hAnsi="宋体" w:eastAsia="宋体" w:cs="宋体"/>
          <w:i w:val="0"/>
          <w:iCs w:val="0"/>
          <w:caps w:val="0"/>
          <w:color w:val="333333"/>
          <w:spacing w:val="0"/>
          <w:sz w:val="28"/>
          <w:szCs w:val="28"/>
          <w:shd w:val="clear" w:fill="FFFFFF"/>
          <w:lang w:val="en-US" w:eastAsia="zh-CN"/>
        </w:rPr>
        <w:t>在职人员减少1人，相应工资、社保及公积金缴费减少</w:t>
      </w:r>
      <w:r>
        <w:rPr>
          <w:rFonts w:hint="eastAsia" w:ascii="宋体" w:hAnsi="宋体" w:eastAsia="宋体" w:cs="宋体"/>
          <w:color w:val="000000"/>
          <w:kern w:val="0"/>
          <w:sz w:val="28"/>
          <w:szCs w:val="28"/>
          <w:lang w:val="en-US" w:eastAsia="zh-CN" w:bidi="ar"/>
        </w:rPr>
        <w:t xml:space="preserve">。 </w:t>
      </w:r>
    </w:p>
    <w:p w14:paraId="76F24BEB">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（2）政府性基金预算拨款收入0万元，与上年相比增加 （减少）0 万元，增长（减少）0 %。</w:t>
      </w:r>
    </w:p>
    <w:p w14:paraId="42904562">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（3）国有资本经营预算拨款收入0万元，与上年相比增加（减少）0 万元，增长（减少）0 %。 </w:t>
      </w:r>
    </w:p>
    <w:p w14:paraId="7552F183">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（4）财政专户管理资金收入0万元，与上年相比增加（减少）0万元，增长（减少）0 %。</w:t>
      </w:r>
    </w:p>
    <w:p w14:paraId="3BD8C680">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（5）事业收入0万元，与上年相比增加（减少）0万元，增长（减少）0%。</w:t>
      </w:r>
    </w:p>
    <w:p w14:paraId="3F572D35">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（6）事业单位经营收入0万元，与上年相比增加（减少）0万元，增长（减少）0 %。 </w:t>
      </w:r>
    </w:p>
    <w:p w14:paraId="079381FB">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（7）上级补助收入0万元，与上年相比增加（减少）0万元，增长（减少）0%。 </w:t>
      </w:r>
    </w:p>
    <w:p w14:paraId="1F8080A4">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（8）附属单位上缴收入0万元，与上年相比增加（减少）0万元，增长（减少）0%。</w:t>
      </w:r>
    </w:p>
    <w:p w14:paraId="1B34365D">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（9）其他收入0万元，与上年相比增加（减少）0万元，增长（减少）0%。 </w:t>
      </w:r>
    </w:p>
    <w:p w14:paraId="6D93958F">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2．上年结转结余17.8万元。与上年相比增加0.31万元，增长1.74%。主要原因是上年项目支出结余增加。 </w:t>
      </w:r>
    </w:p>
    <w:p w14:paraId="6AE0FBF1">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（二）支出预算总计169.3万元。包括： </w:t>
      </w:r>
    </w:p>
    <w:p w14:paraId="15ED799B">
      <w:pPr>
        <w:keepNext w:val="0"/>
        <w:keepLines w:val="0"/>
        <w:widowControl/>
        <w:suppressLineNumbers w:val="0"/>
        <w:ind w:left="0" w:leftChars="0" w:firstLine="638" w:firstLineChars="228"/>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1．本年支出合计169.3万元。 </w:t>
      </w:r>
    </w:p>
    <w:p w14:paraId="083E3B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rPr>
        <w:t>1</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rPr>
        <w:t>社会保障和就业支出</w:t>
      </w:r>
      <w:r>
        <w:rPr>
          <w:rFonts w:hint="eastAsia" w:ascii="宋体" w:hAnsi="宋体" w:eastAsia="宋体" w:cs="宋体"/>
          <w:i w:val="0"/>
          <w:iCs w:val="0"/>
          <w:caps w:val="0"/>
          <w:color w:val="333333"/>
          <w:spacing w:val="0"/>
          <w:sz w:val="28"/>
          <w:szCs w:val="28"/>
          <w:shd w:val="clear" w:fill="FFFFFF"/>
          <w:lang w:val="en-US" w:eastAsia="zh-CN"/>
        </w:rPr>
        <w:t>4.84万元，</w:t>
      </w:r>
      <w:r>
        <w:rPr>
          <w:rFonts w:hint="eastAsia" w:ascii="宋体" w:hAnsi="宋体" w:eastAsia="宋体" w:cs="宋体"/>
          <w:i w:val="0"/>
          <w:iCs w:val="0"/>
          <w:caps w:val="0"/>
          <w:color w:val="333333"/>
          <w:spacing w:val="0"/>
          <w:sz w:val="28"/>
          <w:szCs w:val="28"/>
          <w:shd w:val="clear" w:fill="FFFFFF"/>
        </w:rPr>
        <w:t>主要用于在职人员的养老保险、职业年金社保缴纳以及离退休人员的补贴等</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color w:val="000000"/>
          <w:kern w:val="0"/>
          <w:sz w:val="28"/>
          <w:szCs w:val="28"/>
          <w:lang w:val="en-US" w:eastAsia="zh-CN" w:bidi="ar"/>
        </w:rPr>
        <w:t>与上年相比减少2.56万元，减少34.59%。主要原因是因工作调动</w:t>
      </w:r>
      <w:r>
        <w:rPr>
          <w:rFonts w:hint="eastAsia" w:ascii="宋体" w:hAnsi="宋体" w:eastAsia="宋体" w:cs="宋体"/>
          <w:i w:val="0"/>
          <w:iCs w:val="0"/>
          <w:caps w:val="0"/>
          <w:color w:val="333333"/>
          <w:spacing w:val="0"/>
          <w:sz w:val="28"/>
          <w:szCs w:val="28"/>
          <w:shd w:val="clear" w:fill="FFFFFF"/>
          <w:lang w:val="en-US" w:eastAsia="zh-CN"/>
        </w:rPr>
        <w:t>在职人员减少1人，相应社保缴费减少</w:t>
      </w:r>
      <w:r>
        <w:rPr>
          <w:rFonts w:hint="eastAsia" w:ascii="宋体" w:hAnsi="宋体" w:eastAsia="宋体" w:cs="宋体"/>
          <w:i w:val="0"/>
          <w:iCs w:val="0"/>
          <w:caps w:val="0"/>
          <w:color w:val="333333"/>
          <w:spacing w:val="0"/>
          <w:sz w:val="28"/>
          <w:szCs w:val="28"/>
          <w:shd w:val="clear" w:fill="FFFFFF"/>
        </w:rPr>
        <w:t>；</w:t>
      </w:r>
    </w:p>
    <w:p w14:paraId="2573EB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lang w:val="en-US" w:eastAsia="zh-CN"/>
        </w:rPr>
        <w:t>2</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rPr>
        <w:t>资源勘探工业信息等支出</w:t>
      </w:r>
      <w:r>
        <w:rPr>
          <w:rFonts w:hint="eastAsia" w:ascii="宋体" w:hAnsi="宋体" w:eastAsia="宋体" w:cs="宋体"/>
          <w:i w:val="0"/>
          <w:iCs w:val="0"/>
          <w:caps w:val="0"/>
          <w:color w:val="333333"/>
          <w:spacing w:val="0"/>
          <w:sz w:val="28"/>
          <w:szCs w:val="28"/>
          <w:shd w:val="clear" w:fill="FFFFFF"/>
          <w:lang w:val="en-US" w:eastAsia="zh-CN"/>
        </w:rPr>
        <w:t>141.53万元，</w:t>
      </w:r>
      <w:r>
        <w:rPr>
          <w:rFonts w:hint="eastAsia" w:ascii="宋体" w:hAnsi="宋体" w:eastAsia="宋体" w:cs="宋体"/>
          <w:i w:val="0"/>
          <w:iCs w:val="0"/>
          <w:caps w:val="0"/>
          <w:color w:val="333333"/>
          <w:spacing w:val="0"/>
          <w:sz w:val="28"/>
          <w:szCs w:val="28"/>
          <w:shd w:val="clear" w:fill="FFFFFF"/>
        </w:rPr>
        <w:t>主要用于</w:t>
      </w:r>
      <w:r>
        <w:rPr>
          <w:rFonts w:hint="eastAsia" w:ascii="宋体" w:hAnsi="宋体" w:eastAsia="宋体" w:cs="宋体"/>
          <w:i w:val="0"/>
          <w:iCs w:val="0"/>
          <w:caps w:val="0"/>
          <w:color w:val="333333"/>
          <w:spacing w:val="0"/>
          <w:sz w:val="28"/>
          <w:szCs w:val="28"/>
          <w:shd w:val="clear" w:fill="FFFFFF"/>
          <w:lang w:eastAsia="zh-CN"/>
        </w:rPr>
        <w:t>人员工资津补贴和业务用房</w:t>
      </w:r>
      <w:r>
        <w:rPr>
          <w:rFonts w:hint="eastAsia" w:ascii="宋体" w:hAnsi="宋体" w:eastAsia="宋体" w:cs="宋体"/>
          <w:i w:val="0"/>
          <w:iCs w:val="0"/>
          <w:caps w:val="0"/>
          <w:color w:val="333333"/>
          <w:spacing w:val="0"/>
          <w:sz w:val="28"/>
          <w:szCs w:val="28"/>
          <w:shd w:val="clear" w:fill="FFFFFF"/>
        </w:rPr>
        <w:t>及附属设施运行维护、无线电监管等支出</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color w:val="000000"/>
          <w:kern w:val="0"/>
          <w:sz w:val="28"/>
          <w:szCs w:val="28"/>
          <w:lang w:val="en-US" w:eastAsia="zh-CN" w:bidi="ar"/>
        </w:rPr>
        <w:t>与上年相比减少6.23万元，减少4.2%。主要原因是因工作调动</w:t>
      </w:r>
      <w:r>
        <w:rPr>
          <w:rFonts w:hint="eastAsia" w:ascii="宋体" w:hAnsi="宋体" w:eastAsia="宋体" w:cs="宋体"/>
          <w:i w:val="0"/>
          <w:iCs w:val="0"/>
          <w:caps w:val="0"/>
          <w:color w:val="333333"/>
          <w:spacing w:val="0"/>
          <w:sz w:val="28"/>
          <w:szCs w:val="28"/>
          <w:shd w:val="clear" w:fill="FFFFFF"/>
          <w:lang w:val="en-US" w:eastAsia="zh-CN"/>
        </w:rPr>
        <w:t>在职人员减少1人，相应工资津补贴减少</w:t>
      </w:r>
      <w:r>
        <w:rPr>
          <w:rFonts w:hint="eastAsia" w:ascii="宋体" w:hAnsi="宋体" w:eastAsia="宋体" w:cs="宋体"/>
          <w:i w:val="0"/>
          <w:iCs w:val="0"/>
          <w:caps w:val="0"/>
          <w:color w:val="333333"/>
          <w:spacing w:val="0"/>
          <w:sz w:val="28"/>
          <w:szCs w:val="28"/>
          <w:shd w:val="clear" w:fill="FFFFFF"/>
        </w:rPr>
        <w:t>；</w:t>
      </w:r>
    </w:p>
    <w:p w14:paraId="285941B7">
      <w:pPr>
        <w:widowControl/>
        <w:spacing w:before="240" w:after="240"/>
        <w:ind w:firstLine="560" w:firstLineChars="20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lang w:val="en-US" w:eastAsia="zh-CN"/>
        </w:rPr>
        <w:t>3</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rPr>
        <w:t>卫生健康支出类</w:t>
      </w:r>
      <w:r>
        <w:rPr>
          <w:rFonts w:hint="eastAsia" w:ascii="宋体" w:hAnsi="宋体" w:eastAsia="宋体" w:cs="宋体"/>
          <w:i w:val="0"/>
          <w:iCs w:val="0"/>
          <w:caps w:val="0"/>
          <w:color w:val="333333"/>
          <w:spacing w:val="0"/>
          <w:sz w:val="28"/>
          <w:szCs w:val="28"/>
          <w:shd w:val="clear" w:fill="FFFFFF"/>
          <w:lang w:val="en-US" w:eastAsia="zh-CN"/>
        </w:rPr>
        <w:t>1.85万元，</w:t>
      </w:r>
      <w:r>
        <w:rPr>
          <w:rFonts w:hint="eastAsia" w:ascii="宋体" w:hAnsi="宋体" w:eastAsia="宋体" w:cs="宋体"/>
          <w:i w:val="0"/>
          <w:iCs w:val="0"/>
          <w:caps w:val="0"/>
          <w:color w:val="333333"/>
          <w:spacing w:val="0"/>
          <w:sz w:val="28"/>
          <w:szCs w:val="28"/>
          <w:shd w:val="clear" w:fill="FFFFFF"/>
        </w:rPr>
        <w:t>主要用于缴纳医疗保险、公务员医疗补贴等支出</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color w:val="000000"/>
          <w:kern w:val="0"/>
          <w:sz w:val="28"/>
          <w:szCs w:val="28"/>
          <w:lang w:val="en-US" w:eastAsia="zh-CN" w:bidi="ar"/>
        </w:rPr>
        <w:t>与上年相比减少1.19万元，减少39.14%。主要原因是工作调动</w:t>
      </w:r>
      <w:r>
        <w:rPr>
          <w:rFonts w:hint="eastAsia" w:ascii="宋体" w:hAnsi="宋体" w:eastAsia="宋体" w:cs="宋体"/>
          <w:i w:val="0"/>
          <w:iCs w:val="0"/>
          <w:caps w:val="0"/>
          <w:color w:val="333333"/>
          <w:spacing w:val="0"/>
          <w:sz w:val="28"/>
          <w:szCs w:val="28"/>
          <w:shd w:val="clear" w:fill="FFFFFF"/>
          <w:lang w:val="en-US" w:eastAsia="zh-CN"/>
        </w:rPr>
        <w:t>在职人员减少1人，相应社保缴费减少</w:t>
      </w:r>
      <w:r>
        <w:rPr>
          <w:rFonts w:hint="eastAsia" w:ascii="宋体" w:hAnsi="宋体" w:eastAsia="宋体" w:cs="宋体"/>
          <w:i w:val="0"/>
          <w:iCs w:val="0"/>
          <w:caps w:val="0"/>
          <w:color w:val="333333"/>
          <w:spacing w:val="0"/>
          <w:sz w:val="28"/>
          <w:szCs w:val="28"/>
          <w:shd w:val="clear" w:fill="FFFFFF"/>
        </w:rPr>
        <w:t>；</w:t>
      </w:r>
    </w:p>
    <w:p w14:paraId="23681AD2">
      <w:pPr>
        <w:keepNext w:val="0"/>
        <w:keepLines w:val="0"/>
        <w:widowControl/>
        <w:suppressLineNumbers w:val="0"/>
        <w:ind w:firstLine="560" w:firstLineChars="200"/>
        <w:jc w:val="left"/>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lang w:val="en-US" w:eastAsia="zh-CN"/>
        </w:rPr>
        <w:t>4</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rPr>
        <w:t>住房保障类</w:t>
      </w:r>
      <w:r>
        <w:rPr>
          <w:rFonts w:hint="eastAsia" w:ascii="宋体" w:hAnsi="宋体" w:eastAsia="宋体" w:cs="宋体"/>
          <w:i w:val="0"/>
          <w:iCs w:val="0"/>
          <w:caps w:val="0"/>
          <w:color w:val="333333"/>
          <w:spacing w:val="0"/>
          <w:sz w:val="28"/>
          <w:szCs w:val="28"/>
          <w:shd w:val="clear" w:fill="FFFFFF"/>
          <w:lang w:val="en-US" w:eastAsia="zh-CN"/>
        </w:rPr>
        <w:t>2.65万元，</w:t>
      </w:r>
      <w:r>
        <w:rPr>
          <w:rFonts w:hint="eastAsia" w:ascii="宋体" w:hAnsi="宋体" w:eastAsia="宋体" w:cs="宋体"/>
          <w:i w:val="0"/>
          <w:iCs w:val="0"/>
          <w:caps w:val="0"/>
          <w:color w:val="333333"/>
          <w:spacing w:val="0"/>
          <w:sz w:val="28"/>
          <w:szCs w:val="28"/>
          <w:shd w:val="clear" w:fill="FFFFFF"/>
        </w:rPr>
        <w:t>主要用于缴纳在职人员住房公积金单位部分</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color w:val="000000"/>
          <w:kern w:val="0"/>
          <w:sz w:val="28"/>
          <w:szCs w:val="28"/>
          <w:lang w:val="en-US" w:eastAsia="zh-CN" w:bidi="ar"/>
        </w:rPr>
        <w:t>与上年相比减少1.81万元，减少41.42%。主要原因是工作调动</w:t>
      </w:r>
      <w:r>
        <w:rPr>
          <w:rFonts w:hint="eastAsia" w:ascii="宋体" w:hAnsi="宋体" w:eastAsia="宋体" w:cs="宋体"/>
          <w:i w:val="0"/>
          <w:iCs w:val="0"/>
          <w:caps w:val="0"/>
          <w:color w:val="333333"/>
          <w:spacing w:val="0"/>
          <w:sz w:val="28"/>
          <w:szCs w:val="28"/>
          <w:shd w:val="clear" w:fill="FFFFFF"/>
          <w:lang w:val="en-US" w:eastAsia="zh-CN"/>
        </w:rPr>
        <w:t>在职人员减少1人，相应公积金缴费减少</w:t>
      </w:r>
      <w:r>
        <w:rPr>
          <w:rFonts w:hint="eastAsia" w:ascii="宋体" w:hAnsi="宋体" w:eastAsia="宋体" w:cs="宋体"/>
          <w:i w:val="0"/>
          <w:iCs w:val="0"/>
          <w:caps w:val="0"/>
          <w:color w:val="333333"/>
          <w:spacing w:val="0"/>
          <w:sz w:val="28"/>
          <w:szCs w:val="28"/>
          <w:shd w:val="clear" w:fill="FFFFFF"/>
        </w:rPr>
        <w:t>。</w:t>
      </w:r>
    </w:p>
    <w:p w14:paraId="646B425E">
      <w:pPr>
        <w:pStyle w:val="5"/>
        <w:ind w:left="0" w:leftChars="0" w:firstLine="560" w:firstLineChars="200"/>
        <w:rPr>
          <w:rFonts w:hint="default" w:eastAsia="宋体"/>
          <w:lang w:val="en-US" w:eastAsia="zh-CN"/>
        </w:rPr>
      </w:pPr>
      <w:r>
        <w:rPr>
          <w:rFonts w:hint="eastAsia" w:cs="宋体"/>
          <w:i w:val="0"/>
          <w:iCs w:val="0"/>
          <w:caps w:val="0"/>
          <w:color w:val="333333"/>
          <w:spacing w:val="0"/>
          <w:sz w:val="28"/>
          <w:szCs w:val="28"/>
          <w:shd w:val="clear" w:fill="FFFFFF"/>
          <w:lang w:eastAsia="zh-CN"/>
        </w:rPr>
        <w:t>（</w:t>
      </w:r>
      <w:r>
        <w:rPr>
          <w:rFonts w:hint="eastAsia" w:cs="宋体"/>
          <w:i w:val="0"/>
          <w:iCs w:val="0"/>
          <w:caps w:val="0"/>
          <w:color w:val="333333"/>
          <w:spacing w:val="0"/>
          <w:sz w:val="28"/>
          <w:szCs w:val="28"/>
          <w:shd w:val="clear" w:fill="FFFFFF"/>
          <w:lang w:val="en-US" w:eastAsia="zh-CN"/>
        </w:rPr>
        <w:t>5</w:t>
      </w:r>
      <w:r>
        <w:rPr>
          <w:rFonts w:hint="eastAsia" w:cs="宋体"/>
          <w:i w:val="0"/>
          <w:iCs w:val="0"/>
          <w:caps w:val="0"/>
          <w:color w:val="333333"/>
          <w:spacing w:val="0"/>
          <w:sz w:val="28"/>
          <w:szCs w:val="28"/>
          <w:shd w:val="clear" w:fill="FFFFFF"/>
          <w:lang w:eastAsia="zh-CN"/>
        </w:rPr>
        <w:t>）一般公共服务支出</w:t>
      </w:r>
      <w:r>
        <w:rPr>
          <w:rFonts w:hint="eastAsia" w:cs="宋体"/>
          <w:i w:val="0"/>
          <w:iCs w:val="0"/>
          <w:caps w:val="0"/>
          <w:color w:val="333333"/>
          <w:spacing w:val="0"/>
          <w:sz w:val="28"/>
          <w:szCs w:val="28"/>
          <w:shd w:val="clear" w:fill="FFFFFF"/>
          <w:lang w:val="en-US" w:eastAsia="zh-CN"/>
        </w:rPr>
        <w:t>18.43万元，主要用于在职人员工资发放，与上年相比减少12.64万元，减少40.68%，主要原因是</w:t>
      </w:r>
      <w:r>
        <w:rPr>
          <w:rFonts w:hint="eastAsia" w:ascii="宋体" w:hAnsi="宋体" w:eastAsia="宋体" w:cs="宋体"/>
          <w:color w:val="000000"/>
          <w:kern w:val="0"/>
          <w:sz w:val="28"/>
          <w:szCs w:val="28"/>
          <w:lang w:val="en-US" w:eastAsia="zh-CN" w:bidi="ar"/>
        </w:rPr>
        <w:t>工作调动</w:t>
      </w:r>
      <w:r>
        <w:rPr>
          <w:rFonts w:hint="eastAsia" w:ascii="宋体" w:hAnsi="宋体" w:eastAsia="宋体" w:cs="宋体"/>
          <w:i w:val="0"/>
          <w:iCs w:val="0"/>
          <w:caps w:val="0"/>
          <w:color w:val="333333"/>
          <w:spacing w:val="0"/>
          <w:sz w:val="28"/>
          <w:szCs w:val="28"/>
          <w:shd w:val="clear" w:fill="FFFFFF"/>
          <w:lang w:val="en-US" w:eastAsia="zh-CN"/>
        </w:rPr>
        <w:t>在职人员减少1人，相应费</w:t>
      </w:r>
      <w:r>
        <w:rPr>
          <w:rFonts w:hint="eastAsia" w:cs="宋体"/>
          <w:i w:val="0"/>
          <w:iCs w:val="0"/>
          <w:caps w:val="0"/>
          <w:color w:val="333333"/>
          <w:spacing w:val="0"/>
          <w:sz w:val="28"/>
          <w:szCs w:val="28"/>
          <w:shd w:val="clear" w:fill="FFFFFF"/>
          <w:lang w:val="en-US" w:eastAsia="zh-CN"/>
        </w:rPr>
        <w:t>用</w:t>
      </w:r>
      <w:r>
        <w:rPr>
          <w:rFonts w:hint="eastAsia" w:ascii="宋体" w:hAnsi="宋体" w:eastAsia="宋体" w:cs="宋体"/>
          <w:i w:val="0"/>
          <w:iCs w:val="0"/>
          <w:caps w:val="0"/>
          <w:color w:val="333333"/>
          <w:spacing w:val="0"/>
          <w:sz w:val="28"/>
          <w:szCs w:val="28"/>
          <w:shd w:val="clear" w:fill="FFFFFF"/>
          <w:lang w:val="en-US" w:eastAsia="zh-CN"/>
        </w:rPr>
        <w:t>减少</w:t>
      </w:r>
      <w:r>
        <w:rPr>
          <w:rFonts w:hint="eastAsia" w:cs="宋体"/>
          <w:i w:val="0"/>
          <w:iCs w:val="0"/>
          <w:caps w:val="0"/>
          <w:color w:val="333333"/>
          <w:spacing w:val="0"/>
          <w:sz w:val="28"/>
          <w:szCs w:val="28"/>
          <w:shd w:val="clear" w:fill="FFFFFF"/>
          <w:lang w:val="en-US" w:eastAsia="zh-CN"/>
        </w:rPr>
        <w:t>。</w:t>
      </w:r>
    </w:p>
    <w:p w14:paraId="472DD9A1">
      <w:pPr>
        <w:keepNext w:val="0"/>
        <w:keepLines w:val="0"/>
        <w:widowControl/>
        <w:suppressLineNumbers w:val="0"/>
        <w:ind w:left="0" w:leftChars="0" w:firstLine="638" w:firstLineChars="228"/>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2．年终结转结余0万元。</w:t>
      </w:r>
    </w:p>
    <w:p w14:paraId="015AC1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宋体" w:hAnsi="宋体" w:eastAsia="宋体" w:cs="宋体"/>
          <w:b/>
          <w:bCs/>
          <w:sz w:val="28"/>
          <w:szCs w:val="28"/>
        </w:rPr>
      </w:pPr>
      <w:r>
        <w:rPr>
          <w:rFonts w:hint="eastAsia" w:ascii="宋体" w:hAnsi="宋体" w:eastAsia="宋体" w:cs="宋体"/>
          <w:b/>
          <w:bCs/>
          <w:i w:val="0"/>
          <w:iCs w:val="0"/>
          <w:caps w:val="0"/>
          <w:color w:val="000000"/>
          <w:spacing w:val="0"/>
          <w:sz w:val="28"/>
          <w:szCs w:val="28"/>
          <w:shd w:val="clear" w:fill="FFFFFF"/>
        </w:rPr>
        <w:t>二、一般公共预算财政拨款收支情况说明</w:t>
      </w:r>
    </w:p>
    <w:p w14:paraId="301544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right="0" w:firstLine="560" w:firstLineChars="200"/>
        <w:jc w:val="left"/>
        <w:rPr>
          <w:rFonts w:hint="eastAsia" w:ascii="宋体" w:hAnsi="宋体" w:eastAsia="宋体" w:cs="宋体"/>
          <w:i w:val="0"/>
          <w:iCs w:val="0"/>
          <w:caps w:val="0"/>
          <w:color w:val="333333"/>
          <w:spacing w:val="0"/>
          <w:sz w:val="28"/>
          <w:szCs w:val="28"/>
          <w:shd w:val="clear" w:fill="FFFFFF"/>
          <w:lang w:eastAsia="zh-CN"/>
        </w:rPr>
      </w:pPr>
      <w:r>
        <w:rPr>
          <w:rFonts w:hint="eastAsia" w:ascii="宋体" w:hAnsi="宋体" w:eastAsia="宋体" w:cs="宋体"/>
          <w:i w:val="0"/>
          <w:iCs w:val="0"/>
          <w:caps w:val="0"/>
          <w:color w:val="333333"/>
          <w:spacing w:val="0"/>
          <w:sz w:val="28"/>
          <w:szCs w:val="28"/>
          <w:shd w:val="clear" w:fill="FFFFFF"/>
          <w:lang w:val="en-US" w:eastAsia="zh-CN"/>
        </w:rPr>
        <w:t>2025年度收入预算总计169.3万元，包括本年收入151.51</w:t>
      </w:r>
      <w:r>
        <w:rPr>
          <w:rFonts w:hint="eastAsia" w:ascii="宋体" w:hAnsi="宋体" w:eastAsia="宋体" w:cs="宋体"/>
          <w:i w:val="0"/>
          <w:iCs w:val="0"/>
          <w:caps w:val="0"/>
          <w:color w:val="333333"/>
          <w:spacing w:val="0"/>
          <w:sz w:val="28"/>
          <w:szCs w:val="28"/>
          <w:shd w:val="clear" w:fill="FFFFFF"/>
        </w:rPr>
        <w:t>万元，上年结转</w:t>
      </w:r>
      <w:r>
        <w:rPr>
          <w:rFonts w:hint="eastAsia" w:ascii="宋体" w:hAnsi="宋体" w:eastAsia="宋体" w:cs="宋体"/>
          <w:i w:val="0"/>
          <w:iCs w:val="0"/>
          <w:caps w:val="0"/>
          <w:color w:val="333333"/>
          <w:spacing w:val="0"/>
          <w:sz w:val="28"/>
          <w:szCs w:val="28"/>
          <w:shd w:val="clear" w:fill="FFFFFF"/>
          <w:lang w:val="en-US" w:eastAsia="zh-CN"/>
        </w:rPr>
        <w:t>17.8</w:t>
      </w:r>
      <w:r>
        <w:rPr>
          <w:rFonts w:hint="eastAsia" w:ascii="宋体" w:hAnsi="宋体" w:eastAsia="宋体" w:cs="宋体"/>
          <w:i w:val="0"/>
          <w:iCs w:val="0"/>
          <w:caps w:val="0"/>
          <w:color w:val="333333"/>
          <w:spacing w:val="0"/>
          <w:sz w:val="28"/>
          <w:szCs w:val="28"/>
          <w:shd w:val="clear" w:fill="FFFFFF"/>
        </w:rPr>
        <w:t>万元</w:t>
      </w:r>
      <w:r>
        <w:rPr>
          <w:rFonts w:hint="eastAsia" w:ascii="宋体" w:hAnsi="宋体" w:eastAsia="宋体" w:cs="宋体"/>
          <w:i w:val="0"/>
          <w:iCs w:val="0"/>
          <w:caps w:val="0"/>
          <w:color w:val="333333"/>
          <w:spacing w:val="0"/>
          <w:sz w:val="28"/>
          <w:szCs w:val="28"/>
          <w:shd w:val="clear" w:fill="FFFFFF"/>
          <w:lang w:eastAsia="zh-CN"/>
        </w:rPr>
        <w:t>。其中：</w:t>
      </w:r>
    </w:p>
    <w:p w14:paraId="081C942F">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本年一般公共预算收入151.51万元，占89.49%； </w:t>
      </w:r>
    </w:p>
    <w:p w14:paraId="3AD86C2C">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本年政府性基金预算收入0万元，占0%； </w:t>
      </w:r>
    </w:p>
    <w:p w14:paraId="2EDA2702">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本年国有资本经营预算收入0万元，占0%； </w:t>
      </w:r>
    </w:p>
    <w:p w14:paraId="5AACFBF8">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本年财政专户管理资金0万元，占0%； </w:t>
      </w:r>
    </w:p>
    <w:p w14:paraId="6E7F0E02">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本年事业收入0万元，占0%； </w:t>
      </w:r>
    </w:p>
    <w:p w14:paraId="21AB68A0">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本年事业单位经营收入0万元，占0%； </w:t>
      </w:r>
    </w:p>
    <w:p w14:paraId="44D72420">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本年上级补助收入0万元，占0%； </w:t>
      </w:r>
    </w:p>
    <w:p w14:paraId="3E251480">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本年附属单位上缴收入0万元，占0%； </w:t>
      </w:r>
    </w:p>
    <w:p w14:paraId="5ECCECE5">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本年其他收入0万元，占0%； </w:t>
      </w:r>
    </w:p>
    <w:p w14:paraId="52121DC1">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上年结转结余的一般公共预算收入17.8万元，占10.51%； </w:t>
      </w:r>
    </w:p>
    <w:p w14:paraId="7DFF5594">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上年结转结余的政府性基金预算收入0万元，占0%； </w:t>
      </w:r>
    </w:p>
    <w:p w14:paraId="213BE876">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上年结转结余的国有资本经营预算收入0万元，占0%； </w:t>
      </w:r>
    </w:p>
    <w:p w14:paraId="1377A0B3">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上年结转结余的财政专户管理资金0万元，占0%； </w:t>
      </w:r>
    </w:p>
    <w:p w14:paraId="0B429ED2">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上年结转结余的单位资金0万元，占0%。 </w:t>
      </w:r>
    </w:p>
    <w:p w14:paraId="78173F95">
      <w:pPr>
        <w:keepNext w:val="0"/>
        <w:keepLines w:val="0"/>
        <w:widowControl/>
        <w:suppressLineNumbers w:val="0"/>
        <w:ind w:firstLine="42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drawing>
          <wp:inline distT="0" distB="0" distL="114300" distR="114300">
            <wp:extent cx="4609465" cy="2306320"/>
            <wp:effectExtent l="4445" t="4445" r="15240" b="13335"/>
            <wp:docPr id="1" name="图表 5" descr="7b0a202020202263686172745265734964223a202232303437353935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14:paraId="58C87B26">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三、支出预算情况说明</w:t>
      </w:r>
      <w:r>
        <w:rPr>
          <w:rFonts w:hint="eastAsia" w:ascii="宋体" w:hAnsi="宋体" w:eastAsia="宋体" w:cs="宋体"/>
          <w:color w:val="000000"/>
          <w:kern w:val="0"/>
          <w:sz w:val="28"/>
          <w:szCs w:val="28"/>
          <w:lang w:val="en-US" w:eastAsia="zh-CN" w:bidi="ar"/>
        </w:rPr>
        <w:t xml:space="preserve"> </w:t>
      </w:r>
    </w:p>
    <w:p w14:paraId="6C3636BF">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2025年度支出预算合计169.3万元，其中：</w:t>
      </w:r>
    </w:p>
    <w:p w14:paraId="0A0B6E29">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基本支出43.00万元，占25.4%；</w:t>
      </w:r>
    </w:p>
    <w:p w14:paraId="5B4DDE6E">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项目支出126.3万元，占74.6 %； </w:t>
      </w:r>
    </w:p>
    <w:p w14:paraId="0C81F289">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事业单位经营支出0万元，占0%； </w:t>
      </w:r>
    </w:p>
    <w:p w14:paraId="73B41105">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上缴上级支出0万元，占0%； </w:t>
      </w:r>
    </w:p>
    <w:p w14:paraId="4CA4D7C6">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对附属单位补助支出0万元，占0%。 </w:t>
      </w:r>
    </w:p>
    <w:p w14:paraId="1AC24EF4">
      <w:pPr>
        <w:keepNext w:val="0"/>
        <w:keepLines w:val="0"/>
        <w:widowControl/>
        <w:suppressLineNumbers w:val="0"/>
        <w:ind w:firstLine="420" w:firstLineChars="200"/>
        <w:jc w:val="left"/>
        <w:rPr>
          <w:rFonts w:hint="eastAsia" w:ascii="宋体" w:hAnsi="宋体" w:eastAsia="宋体" w:cs="宋体"/>
          <w:color w:val="000000"/>
          <w:kern w:val="0"/>
          <w:sz w:val="28"/>
          <w:szCs w:val="28"/>
          <w:lang w:val="en-US" w:eastAsia="zh-CN" w:bidi="ar"/>
        </w:rPr>
      </w:pPr>
      <w:r>
        <w:drawing>
          <wp:inline distT="0" distB="0" distL="114300" distR="114300">
            <wp:extent cx="4531360" cy="2266950"/>
            <wp:effectExtent l="4445" t="4445" r="17145" b="14605"/>
            <wp:docPr id="5" name="图表 4" descr="7b0a202020202263686172745265734964223a202232303437353935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7AB63925">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四、财政拨款收支预算总体情况说明</w:t>
      </w:r>
      <w:r>
        <w:rPr>
          <w:rFonts w:hint="eastAsia" w:ascii="宋体" w:hAnsi="宋体" w:eastAsia="宋体" w:cs="宋体"/>
          <w:color w:val="000000"/>
          <w:kern w:val="0"/>
          <w:sz w:val="28"/>
          <w:szCs w:val="28"/>
          <w:lang w:val="en-US" w:eastAsia="zh-CN" w:bidi="ar"/>
        </w:rPr>
        <w:t xml:space="preserve"> </w:t>
      </w:r>
    </w:p>
    <w:p w14:paraId="383B2A50">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2025年度财政拨款收、支总预算169.3万元。 与上年相比，财政拨款收、支总计各减少24.42万元，减少12.61%。主要原因是因工作调动</w:t>
      </w:r>
      <w:r>
        <w:rPr>
          <w:rFonts w:hint="eastAsia" w:ascii="宋体" w:hAnsi="宋体" w:eastAsia="宋体" w:cs="宋体"/>
          <w:i w:val="0"/>
          <w:iCs w:val="0"/>
          <w:caps w:val="0"/>
          <w:color w:val="333333"/>
          <w:spacing w:val="0"/>
          <w:sz w:val="28"/>
          <w:szCs w:val="28"/>
          <w:shd w:val="clear" w:fill="FFFFFF"/>
          <w:lang w:val="en-US" w:eastAsia="zh-CN"/>
        </w:rPr>
        <w:t>在职人员减少1人，相应工资、社保及公积金缴费减少</w:t>
      </w:r>
      <w:r>
        <w:rPr>
          <w:rFonts w:hint="eastAsia" w:ascii="宋体" w:hAnsi="宋体" w:eastAsia="宋体" w:cs="宋体"/>
          <w:color w:val="000000"/>
          <w:kern w:val="0"/>
          <w:sz w:val="28"/>
          <w:szCs w:val="28"/>
          <w:lang w:val="en-US" w:eastAsia="zh-CN" w:bidi="ar"/>
        </w:rPr>
        <w:t>。</w:t>
      </w:r>
    </w:p>
    <w:p w14:paraId="0FEE1B53">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五、一般公共预算支出预算情况说明</w:t>
      </w:r>
      <w:r>
        <w:rPr>
          <w:rFonts w:hint="eastAsia" w:ascii="宋体" w:hAnsi="宋体" w:eastAsia="宋体" w:cs="宋体"/>
          <w:color w:val="000000"/>
          <w:kern w:val="0"/>
          <w:sz w:val="28"/>
          <w:szCs w:val="28"/>
          <w:lang w:val="en-US" w:eastAsia="zh-CN" w:bidi="ar"/>
        </w:rPr>
        <w:t xml:space="preserve"> </w:t>
      </w:r>
    </w:p>
    <w:p w14:paraId="1F43139D">
      <w:pPr>
        <w:keepNext w:val="0"/>
        <w:keepLines w:val="0"/>
        <w:widowControl/>
        <w:suppressLineNumbers w:val="0"/>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2025年度一般公共预算财政拨款支出预算</w:t>
      </w:r>
      <w:r>
        <w:rPr>
          <w:rFonts w:hint="eastAsia" w:ascii="宋体" w:hAnsi="宋体" w:eastAsia="宋体" w:cs="宋体"/>
          <w:color w:val="000000"/>
          <w:kern w:val="0"/>
          <w:sz w:val="28"/>
          <w:szCs w:val="28"/>
          <w:lang w:val="en-US" w:eastAsia="zh-CN" w:bidi="ar"/>
        </w:rPr>
        <w:t>169.3</w:t>
      </w:r>
      <w:r>
        <w:rPr>
          <w:rFonts w:hint="eastAsia" w:ascii="宋体" w:hAnsi="宋体" w:eastAsia="宋体" w:cs="宋体"/>
          <w:color w:val="auto"/>
          <w:kern w:val="0"/>
          <w:sz w:val="28"/>
          <w:szCs w:val="28"/>
          <w:lang w:val="en-US" w:eastAsia="zh-CN" w:bidi="ar"/>
        </w:rPr>
        <w:t>万元，与上年相比减少24.06万元，减少</w:t>
      </w:r>
      <w:r>
        <w:rPr>
          <w:rFonts w:hint="eastAsia" w:ascii="宋体" w:hAnsi="宋体" w:eastAsia="宋体" w:cs="宋体"/>
          <w:color w:val="000000"/>
          <w:kern w:val="0"/>
          <w:sz w:val="28"/>
          <w:szCs w:val="28"/>
          <w:lang w:val="en-US" w:eastAsia="zh-CN" w:bidi="ar"/>
        </w:rPr>
        <w:t>12.61</w:t>
      </w:r>
      <w:r>
        <w:rPr>
          <w:rFonts w:hint="eastAsia" w:ascii="宋体" w:hAnsi="宋体" w:eastAsia="宋体" w:cs="宋体"/>
          <w:color w:val="auto"/>
          <w:kern w:val="0"/>
          <w:sz w:val="28"/>
          <w:szCs w:val="28"/>
          <w:lang w:val="en-US" w:eastAsia="zh-CN" w:bidi="ar"/>
        </w:rPr>
        <w:t xml:space="preserve">%。 </w:t>
      </w:r>
    </w:p>
    <w:p w14:paraId="0E79560E">
      <w:pPr>
        <w:pStyle w:val="2"/>
        <w:spacing w:after="0" w:line="60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具体情况如下： </w:t>
      </w:r>
    </w:p>
    <w:p w14:paraId="7EC7CCD6">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（一）社会保障和就业支出（类）</w:t>
      </w:r>
    </w:p>
    <w:p w14:paraId="49B93E15">
      <w:pPr>
        <w:keepNext w:val="0"/>
        <w:keepLines w:val="0"/>
        <w:widowControl/>
        <w:suppressLineNumbers w:val="0"/>
        <w:ind w:firstLine="540" w:firstLineChars="200"/>
        <w:jc w:val="left"/>
        <w:rPr>
          <w:rFonts w:hint="eastAsia" w:ascii="宋体" w:hAnsi="宋体" w:eastAsia="宋体" w:cs="宋体"/>
          <w:color w:val="auto"/>
          <w:kern w:val="0"/>
          <w:sz w:val="28"/>
          <w:szCs w:val="28"/>
          <w:lang w:val="en-US" w:eastAsia="zh-CN" w:bidi="ar"/>
        </w:rPr>
      </w:pPr>
      <w:r>
        <w:rPr>
          <w:rFonts w:ascii="fang_song_gb2312" w:hAnsi="fang_song_gb2312" w:eastAsia="fang_song_gb2312" w:cs="fang_song_gb2312"/>
          <w:kern w:val="0"/>
          <w:sz w:val="27"/>
          <w:szCs w:val="27"/>
        </w:rPr>
        <w:t> </w:t>
      </w:r>
      <w:r>
        <w:rPr>
          <w:rFonts w:hint="eastAsia" w:ascii="宋体" w:hAnsi="宋体" w:eastAsia="宋体" w:cs="宋体"/>
          <w:color w:val="auto"/>
          <w:kern w:val="0"/>
          <w:sz w:val="28"/>
          <w:szCs w:val="28"/>
          <w:lang w:val="en-US" w:eastAsia="zh-CN" w:bidi="ar"/>
        </w:rPr>
        <w:t>社会保障和就业支出类年初预算数为4.84万元，与上年相比减少2.56万元。其中：</w:t>
      </w:r>
    </w:p>
    <w:p w14:paraId="7B716E55">
      <w:pPr>
        <w:keepNext w:val="0"/>
        <w:keepLines w:val="0"/>
        <w:widowControl/>
        <w:suppressLineNumbers w:val="0"/>
        <w:ind w:firstLine="560"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1．行政事业单位养老支出（款）行政单位离退休（项）。年初预算0.94万元，与上年相比减少0万元，减少0%。变动原因：无差异。</w:t>
      </w:r>
    </w:p>
    <w:p w14:paraId="715D6405">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auto"/>
          <w:kern w:val="0"/>
          <w:sz w:val="28"/>
          <w:szCs w:val="28"/>
          <w:lang w:val="en-US" w:eastAsia="zh-CN" w:bidi="ar"/>
        </w:rPr>
        <w:t>  2．行政事业单位养老支出（款）机关事业单位基本养老保险缴费支出（项）。年初预算2.6万元，与上年相比减少1.71万元，减少39.68%。变动原因：</w:t>
      </w:r>
      <w:r>
        <w:rPr>
          <w:rFonts w:hint="eastAsia" w:ascii="宋体" w:hAnsi="宋体" w:eastAsia="宋体" w:cs="宋体"/>
          <w:color w:val="000000"/>
          <w:kern w:val="0"/>
          <w:sz w:val="28"/>
          <w:szCs w:val="28"/>
          <w:lang w:val="en-US" w:eastAsia="zh-CN" w:bidi="ar"/>
        </w:rPr>
        <w:t>因工作调动</w:t>
      </w:r>
      <w:r>
        <w:rPr>
          <w:rFonts w:hint="eastAsia" w:ascii="宋体" w:hAnsi="宋体" w:eastAsia="宋体" w:cs="宋体"/>
          <w:i w:val="0"/>
          <w:iCs w:val="0"/>
          <w:caps w:val="0"/>
          <w:color w:val="333333"/>
          <w:spacing w:val="0"/>
          <w:sz w:val="28"/>
          <w:szCs w:val="28"/>
          <w:shd w:val="clear" w:fill="FFFFFF"/>
          <w:lang w:val="en-US" w:eastAsia="zh-CN"/>
        </w:rPr>
        <w:t>在职人员减少1人，相应养老保险缴费减少</w:t>
      </w:r>
      <w:r>
        <w:rPr>
          <w:rFonts w:hint="eastAsia" w:ascii="宋体" w:hAnsi="宋体" w:eastAsia="宋体" w:cs="宋体"/>
          <w:color w:val="000000"/>
          <w:kern w:val="0"/>
          <w:sz w:val="28"/>
          <w:szCs w:val="28"/>
          <w:lang w:val="en-US" w:eastAsia="zh-CN" w:bidi="ar"/>
        </w:rPr>
        <w:t>。</w:t>
      </w:r>
    </w:p>
    <w:p w14:paraId="5BC2BDCF">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auto"/>
          <w:kern w:val="0"/>
          <w:sz w:val="28"/>
          <w:szCs w:val="28"/>
          <w:lang w:val="en-US" w:eastAsia="zh-CN" w:bidi="ar"/>
        </w:rPr>
        <w:t xml:space="preserve">   3．行政事业单位养老支出（款）机关事业单位职业年金缴费支出（项）。年初预算1.3万元，与上年相比减少0.83万元，</w:t>
      </w:r>
      <w:r>
        <w:rPr>
          <w:rFonts w:hint="eastAsia" w:ascii="宋体" w:hAnsi="宋体" w:eastAsia="宋体" w:cs="宋体"/>
          <w:color w:val="auto"/>
          <w:kern w:val="0"/>
          <w:sz w:val="28"/>
          <w:szCs w:val="28"/>
          <w:highlight w:val="none"/>
          <w:lang w:val="en-US" w:eastAsia="zh-CN" w:bidi="ar"/>
        </w:rPr>
        <w:t>减少38.6%。</w:t>
      </w:r>
      <w:r>
        <w:rPr>
          <w:rFonts w:hint="eastAsia" w:ascii="宋体" w:hAnsi="宋体" w:eastAsia="宋体" w:cs="宋体"/>
          <w:color w:val="auto"/>
          <w:kern w:val="0"/>
          <w:sz w:val="28"/>
          <w:szCs w:val="28"/>
          <w:lang w:val="en-US" w:eastAsia="zh-CN" w:bidi="ar"/>
        </w:rPr>
        <w:t>变动原因：</w:t>
      </w:r>
      <w:r>
        <w:rPr>
          <w:rFonts w:hint="eastAsia" w:ascii="宋体" w:hAnsi="宋体" w:eastAsia="宋体" w:cs="宋体"/>
          <w:color w:val="000000"/>
          <w:kern w:val="0"/>
          <w:sz w:val="28"/>
          <w:szCs w:val="28"/>
          <w:lang w:val="en-US" w:eastAsia="zh-CN" w:bidi="ar"/>
        </w:rPr>
        <w:t>因工作调动</w:t>
      </w:r>
      <w:r>
        <w:rPr>
          <w:rFonts w:hint="eastAsia" w:ascii="宋体" w:hAnsi="宋体" w:eastAsia="宋体" w:cs="宋体"/>
          <w:i w:val="0"/>
          <w:iCs w:val="0"/>
          <w:caps w:val="0"/>
          <w:color w:val="333333"/>
          <w:spacing w:val="0"/>
          <w:sz w:val="28"/>
          <w:szCs w:val="28"/>
          <w:shd w:val="clear" w:fill="FFFFFF"/>
          <w:lang w:val="en-US" w:eastAsia="zh-CN"/>
        </w:rPr>
        <w:t>在职人员减少1人，相应职业年金缴费减少</w:t>
      </w:r>
      <w:r>
        <w:rPr>
          <w:rFonts w:hint="eastAsia" w:ascii="宋体" w:hAnsi="宋体" w:eastAsia="宋体" w:cs="宋体"/>
          <w:color w:val="000000"/>
          <w:kern w:val="0"/>
          <w:sz w:val="28"/>
          <w:szCs w:val="28"/>
          <w:lang w:val="en-US" w:eastAsia="zh-CN" w:bidi="ar"/>
        </w:rPr>
        <w:t>。</w:t>
      </w:r>
    </w:p>
    <w:p w14:paraId="746E479F">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kai_ti_gb2312" w:hAnsi="kai_ti_gb2312" w:eastAsia="kai_ti_gb2312" w:cs="kai_ti_gb2312"/>
          <w:b/>
          <w:bCs/>
          <w:kern w:val="0"/>
          <w:sz w:val="27"/>
          <w:szCs w:val="27"/>
        </w:rPr>
        <w:t>（二）卫生健康支出（类）</w:t>
      </w:r>
    </w:p>
    <w:p w14:paraId="45D5FA50">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卫生健康支出类</w:t>
      </w:r>
      <w:r>
        <w:rPr>
          <w:rFonts w:hint="eastAsia" w:ascii="宋体" w:hAnsi="宋体" w:eastAsia="宋体" w:cs="宋体"/>
          <w:color w:val="auto"/>
          <w:kern w:val="0"/>
          <w:sz w:val="28"/>
          <w:szCs w:val="28"/>
          <w:lang w:val="en-US" w:eastAsia="zh-CN" w:bidi="ar"/>
        </w:rPr>
        <w:t>年初预算数为1.85万元，与上年相比减少1.07万元。</w:t>
      </w:r>
      <w:r>
        <w:rPr>
          <w:rFonts w:ascii="fang_song_gb2312" w:hAnsi="fang_song_gb2312" w:eastAsia="fang_song_gb2312" w:cs="fang_song_gb2312"/>
          <w:kern w:val="0"/>
          <w:sz w:val="27"/>
          <w:szCs w:val="27"/>
        </w:rPr>
        <w:t>其中：</w:t>
      </w:r>
    </w:p>
    <w:p w14:paraId="024B80A5">
      <w:pPr>
        <w:keepNext w:val="0"/>
        <w:keepLines w:val="0"/>
        <w:widowControl/>
        <w:suppressLineNumbers w:val="0"/>
        <w:ind w:firstLine="540" w:firstLineChars="200"/>
        <w:jc w:val="left"/>
        <w:rPr>
          <w:rFonts w:hint="eastAsia" w:ascii="宋体" w:hAnsi="宋体" w:eastAsia="宋体" w:cs="宋体"/>
          <w:sz w:val="28"/>
          <w:szCs w:val="28"/>
        </w:rPr>
      </w:pPr>
      <w:r>
        <w:rPr>
          <w:rFonts w:ascii="fang_song_gb2312" w:hAnsi="fang_song_gb2312" w:eastAsia="fang_song_gb2312" w:cs="fang_song_gb2312"/>
          <w:kern w:val="0"/>
          <w:sz w:val="27"/>
          <w:szCs w:val="27"/>
        </w:rPr>
        <w:t xml:space="preserve">  </w:t>
      </w:r>
      <w:r>
        <w:rPr>
          <w:rFonts w:hint="eastAsia" w:ascii="宋体" w:hAnsi="宋体" w:eastAsia="宋体" w:cs="宋体"/>
          <w:color w:val="auto"/>
          <w:kern w:val="0"/>
          <w:sz w:val="28"/>
          <w:szCs w:val="28"/>
          <w:lang w:val="en-US" w:eastAsia="zh-CN" w:bidi="ar"/>
        </w:rPr>
        <w:t xml:space="preserve"> 1．</w:t>
      </w:r>
      <w:r>
        <w:rPr>
          <w:rFonts w:ascii="fang_song_gb2312" w:hAnsi="fang_song_gb2312" w:eastAsia="fang_song_gb2312" w:cs="fang_song_gb2312"/>
          <w:kern w:val="0"/>
          <w:sz w:val="27"/>
          <w:szCs w:val="27"/>
        </w:rPr>
        <w:t>行政事业单位医疗（款）行政单位医疗（项）。</w:t>
      </w:r>
      <w:r>
        <w:rPr>
          <w:rFonts w:hint="eastAsia" w:ascii="宋体" w:hAnsi="宋体" w:eastAsia="宋体" w:cs="宋体"/>
          <w:kern w:val="0"/>
          <w:sz w:val="27"/>
          <w:szCs w:val="27"/>
          <w:lang w:val="en-US" w:eastAsia="zh-CN"/>
        </w:rPr>
        <w:t>年初预算1.21万元，与上年相比减少0.65万元，减少34.91%。变动原因：</w:t>
      </w:r>
      <w:r>
        <w:rPr>
          <w:rFonts w:hint="eastAsia" w:ascii="宋体" w:hAnsi="宋体" w:eastAsia="宋体" w:cs="宋体"/>
          <w:color w:val="000000"/>
          <w:kern w:val="0"/>
          <w:sz w:val="28"/>
          <w:szCs w:val="28"/>
          <w:lang w:val="en-US" w:eastAsia="zh-CN" w:bidi="ar"/>
        </w:rPr>
        <w:t>因工作调动</w:t>
      </w:r>
      <w:r>
        <w:rPr>
          <w:rFonts w:hint="eastAsia" w:ascii="宋体" w:hAnsi="宋体" w:eastAsia="宋体" w:cs="宋体"/>
          <w:i w:val="0"/>
          <w:iCs w:val="0"/>
          <w:caps w:val="0"/>
          <w:color w:val="333333"/>
          <w:spacing w:val="0"/>
          <w:sz w:val="28"/>
          <w:szCs w:val="28"/>
          <w:shd w:val="clear" w:fill="FFFFFF"/>
          <w:lang w:val="en-US" w:eastAsia="zh-CN"/>
        </w:rPr>
        <w:t>在职人员减少1人，相应医疗保险缴费减少</w:t>
      </w:r>
      <w:r>
        <w:rPr>
          <w:rFonts w:hint="eastAsia" w:ascii="宋体" w:hAnsi="宋体" w:eastAsia="宋体" w:cs="宋体"/>
          <w:color w:val="000000"/>
          <w:kern w:val="0"/>
          <w:sz w:val="28"/>
          <w:szCs w:val="28"/>
          <w:lang w:val="en-US" w:eastAsia="zh-CN" w:bidi="ar"/>
        </w:rPr>
        <w:t>。</w:t>
      </w:r>
    </w:p>
    <w:p w14:paraId="30B8F962">
      <w:pPr>
        <w:keepNext w:val="0"/>
        <w:keepLines w:val="0"/>
        <w:widowControl/>
        <w:suppressLineNumbers w:val="0"/>
        <w:ind w:firstLine="540" w:firstLineChars="200"/>
        <w:jc w:val="left"/>
        <w:rPr>
          <w:rFonts w:hint="eastAsia" w:ascii="宋体" w:hAnsi="宋体" w:eastAsia="宋体" w:cs="宋体"/>
          <w:kern w:val="0"/>
          <w:sz w:val="27"/>
          <w:szCs w:val="27"/>
          <w:lang w:val="en-US" w:eastAsia="zh-CN"/>
        </w:rPr>
      </w:pPr>
      <w:r>
        <w:rPr>
          <w:rFonts w:hint="eastAsia" w:ascii="宋体" w:hAnsi="宋体" w:eastAsia="宋体" w:cs="宋体"/>
          <w:kern w:val="0"/>
          <w:sz w:val="27"/>
          <w:szCs w:val="27"/>
          <w:lang w:val="en-US" w:eastAsia="zh-CN"/>
        </w:rPr>
        <w:t xml:space="preserve">  </w:t>
      </w:r>
      <w:r>
        <w:rPr>
          <w:rFonts w:hint="eastAsia" w:ascii="宋体" w:hAnsi="宋体" w:eastAsia="宋体" w:cs="宋体"/>
          <w:color w:val="auto"/>
          <w:kern w:val="0"/>
          <w:sz w:val="28"/>
          <w:szCs w:val="28"/>
          <w:lang w:val="en-US" w:eastAsia="zh-CN" w:bidi="ar"/>
        </w:rPr>
        <w:t xml:space="preserve">    2．</w:t>
      </w:r>
      <w:r>
        <w:rPr>
          <w:rFonts w:hint="eastAsia" w:ascii="宋体" w:hAnsi="宋体" w:eastAsia="宋体" w:cs="宋体"/>
          <w:kern w:val="0"/>
          <w:sz w:val="27"/>
          <w:szCs w:val="27"/>
        </w:rPr>
        <w:t>行政事业单位医疗（款）公务员医疗补助（项）。</w:t>
      </w:r>
      <w:r>
        <w:rPr>
          <w:rFonts w:hint="eastAsia" w:ascii="宋体" w:hAnsi="宋体" w:eastAsia="宋体" w:cs="宋体"/>
          <w:kern w:val="0"/>
          <w:sz w:val="27"/>
          <w:szCs w:val="27"/>
          <w:lang w:val="en-US" w:eastAsia="zh-CN"/>
        </w:rPr>
        <w:t>年初预算0.65万元，与上年相比减少0.41万元，减少38.81%。变动原因：</w:t>
      </w:r>
      <w:r>
        <w:rPr>
          <w:rFonts w:hint="eastAsia" w:ascii="宋体" w:hAnsi="宋体" w:eastAsia="宋体" w:cs="宋体"/>
          <w:color w:val="000000"/>
          <w:kern w:val="0"/>
          <w:sz w:val="28"/>
          <w:szCs w:val="28"/>
          <w:lang w:val="en-US" w:eastAsia="zh-CN" w:bidi="ar"/>
        </w:rPr>
        <w:t>因工作调动</w:t>
      </w:r>
      <w:r>
        <w:rPr>
          <w:rFonts w:hint="eastAsia" w:ascii="宋体" w:hAnsi="宋体" w:eastAsia="宋体" w:cs="宋体"/>
          <w:i w:val="0"/>
          <w:iCs w:val="0"/>
          <w:caps w:val="0"/>
          <w:color w:val="333333"/>
          <w:spacing w:val="0"/>
          <w:sz w:val="28"/>
          <w:szCs w:val="28"/>
          <w:shd w:val="clear" w:fill="FFFFFF"/>
          <w:lang w:val="en-US" w:eastAsia="zh-CN"/>
        </w:rPr>
        <w:t>在职人员减少1人，相应医疗保险缴费减少</w:t>
      </w:r>
      <w:r>
        <w:rPr>
          <w:rFonts w:hint="eastAsia" w:ascii="宋体" w:hAnsi="宋体" w:eastAsia="宋体" w:cs="宋体"/>
          <w:color w:val="000000"/>
          <w:kern w:val="0"/>
          <w:sz w:val="28"/>
          <w:szCs w:val="28"/>
          <w:lang w:val="en-US" w:eastAsia="zh-CN" w:bidi="ar"/>
        </w:rPr>
        <w:t>。</w:t>
      </w:r>
    </w:p>
    <w:p w14:paraId="425DFA2F">
      <w:pPr>
        <w:widowControl/>
        <w:spacing w:before="240" w:after="240"/>
        <w:ind w:firstLine="540" w:firstLineChars="20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（三）住房保障支出（类）</w:t>
      </w:r>
    </w:p>
    <w:p w14:paraId="07286284">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住房保障支出类</w:t>
      </w:r>
      <w:r>
        <w:rPr>
          <w:rFonts w:hint="eastAsia" w:ascii="宋体" w:hAnsi="宋体" w:eastAsia="宋体" w:cs="宋体"/>
          <w:color w:val="auto"/>
          <w:kern w:val="0"/>
          <w:sz w:val="28"/>
          <w:szCs w:val="28"/>
          <w:lang w:val="en-US" w:eastAsia="zh-CN" w:bidi="ar"/>
        </w:rPr>
        <w:t>年初预算数为2.65万元，与上年相比减少1.81万元</w:t>
      </w:r>
      <w:r>
        <w:rPr>
          <w:rFonts w:ascii="fang_song_gb2312" w:hAnsi="fang_song_gb2312" w:eastAsia="fang_song_gb2312" w:cs="fang_song_gb2312"/>
          <w:kern w:val="0"/>
          <w:sz w:val="27"/>
          <w:szCs w:val="27"/>
        </w:rPr>
        <w:t>。其中：</w:t>
      </w:r>
    </w:p>
    <w:p w14:paraId="78274DBC">
      <w:pPr>
        <w:keepNext w:val="0"/>
        <w:keepLines w:val="0"/>
        <w:widowControl/>
        <w:suppressLineNumbers w:val="0"/>
        <w:ind w:firstLine="540" w:firstLineChars="200"/>
        <w:jc w:val="left"/>
        <w:rPr>
          <w:rFonts w:hint="eastAsia" w:ascii="宋体" w:hAnsi="宋体" w:eastAsia="宋体" w:cs="宋体"/>
          <w:sz w:val="28"/>
          <w:szCs w:val="28"/>
        </w:rPr>
      </w:pPr>
      <w:r>
        <w:rPr>
          <w:rFonts w:ascii="fang_song_gb2312" w:hAnsi="fang_song_gb2312" w:eastAsia="fang_song_gb2312" w:cs="fang_song_gb2312"/>
          <w:kern w:val="0"/>
          <w:sz w:val="27"/>
          <w:szCs w:val="27"/>
        </w:rPr>
        <w:t> 住房改革支出（款）住房公积金（项）。</w:t>
      </w:r>
      <w:r>
        <w:rPr>
          <w:rFonts w:hint="eastAsia" w:ascii="宋体" w:hAnsi="宋体" w:eastAsia="宋体" w:cs="宋体"/>
          <w:color w:val="auto"/>
          <w:kern w:val="0"/>
          <w:sz w:val="28"/>
          <w:szCs w:val="28"/>
          <w:lang w:val="en-US" w:eastAsia="zh-CN" w:bidi="ar"/>
        </w:rPr>
        <w:t>年初预算2.65万元，与上年相比减少1.81万元，减少40.53%。变动原因：</w:t>
      </w:r>
      <w:r>
        <w:rPr>
          <w:rFonts w:hint="eastAsia" w:ascii="宋体" w:hAnsi="宋体" w:eastAsia="宋体" w:cs="宋体"/>
          <w:color w:val="000000"/>
          <w:kern w:val="0"/>
          <w:sz w:val="28"/>
          <w:szCs w:val="28"/>
          <w:lang w:val="en-US" w:eastAsia="zh-CN" w:bidi="ar"/>
        </w:rPr>
        <w:t>因工作调动</w:t>
      </w:r>
      <w:r>
        <w:rPr>
          <w:rFonts w:hint="eastAsia" w:ascii="宋体" w:hAnsi="宋体" w:eastAsia="宋体" w:cs="宋体"/>
          <w:i w:val="0"/>
          <w:iCs w:val="0"/>
          <w:caps w:val="0"/>
          <w:color w:val="333333"/>
          <w:spacing w:val="0"/>
          <w:sz w:val="28"/>
          <w:szCs w:val="28"/>
          <w:shd w:val="clear" w:fill="FFFFFF"/>
          <w:lang w:val="en-US" w:eastAsia="zh-CN"/>
        </w:rPr>
        <w:t>在职人员减少1人，相应住房公积金缴费减少</w:t>
      </w:r>
      <w:r>
        <w:rPr>
          <w:rFonts w:hint="eastAsia" w:ascii="宋体" w:hAnsi="宋体" w:eastAsia="宋体" w:cs="宋体"/>
          <w:color w:val="000000"/>
          <w:kern w:val="0"/>
          <w:sz w:val="28"/>
          <w:szCs w:val="28"/>
          <w:lang w:val="en-US" w:eastAsia="zh-CN" w:bidi="ar"/>
        </w:rPr>
        <w:t>。</w:t>
      </w:r>
    </w:p>
    <w:p w14:paraId="25EB5C1C">
      <w:pPr>
        <w:keepNext w:val="0"/>
        <w:keepLines w:val="0"/>
        <w:widowControl/>
        <w:suppressLineNumbers w:val="0"/>
        <w:ind w:firstLine="560" w:firstLineChars="200"/>
        <w:jc w:val="left"/>
        <w:rPr>
          <w:rFonts w:hint="eastAsia" w:ascii="宋体" w:hAnsi="宋体" w:eastAsia="楷体" w:cs="宋体"/>
          <w:kern w:val="0"/>
          <w:sz w:val="24"/>
          <w:szCs w:val="24"/>
        </w:rPr>
      </w:pPr>
      <w:r>
        <w:rPr>
          <w:rFonts w:hint="eastAsia" w:ascii="宋体" w:hAnsi="宋体" w:eastAsia="宋体" w:cs="宋体"/>
          <w:color w:val="auto"/>
          <w:kern w:val="0"/>
          <w:sz w:val="28"/>
          <w:szCs w:val="28"/>
          <w:lang w:val="en-US" w:eastAsia="zh-CN" w:bidi="ar"/>
        </w:rPr>
        <w:t xml:space="preserve"> </w:t>
      </w:r>
      <w:r>
        <w:rPr>
          <w:rFonts w:hint="eastAsia" w:ascii="kai_ti_gb2312" w:hAnsi="kai_ti_gb2312" w:eastAsia="kai_ti_gb2312" w:cs="kai_ti_gb2312"/>
          <w:b/>
          <w:bCs/>
          <w:kern w:val="0"/>
          <w:sz w:val="27"/>
          <w:szCs w:val="27"/>
        </w:rPr>
        <w:t>（四）资源勘探工业信息等支出（类）</w:t>
      </w:r>
    </w:p>
    <w:p w14:paraId="75A728BF">
      <w:pPr>
        <w:widowControl/>
        <w:spacing w:before="240" w:after="240"/>
        <w:ind w:firstLine="481"/>
        <w:rPr>
          <w:rFonts w:hint="eastAsia" w:ascii="fang_song_gb2312" w:hAnsi="fang_song_gb2312" w:eastAsia="fang_song_gb2312" w:cs="fang_song_gb2312"/>
          <w:kern w:val="0"/>
          <w:sz w:val="27"/>
          <w:szCs w:val="27"/>
        </w:rPr>
      </w:pPr>
      <w:r>
        <w:rPr>
          <w:rFonts w:hint="default" w:ascii="fang_song_gb2312" w:hAnsi="fang_song_gb2312" w:eastAsia="fang_song_gb2312" w:cs="fang_song_gb2312"/>
          <w:kern w:val="0"/>
          <w:sz w:val="27"/>
          <w:szCs w:val="27"/>
        </w:rPr>
        <w:t xml:space="preserve"> </w:t>
      </w:r>
      <w:r>
        <w:rPr>
          <w:rFonts w:hint="eastAsia" w:ascii="fang_song_gb2312" w:hAnsi="fang_song_gb2312" w:eastAsia="fang_song_gb2312" w:cs="fang_song_gb2312"/>
          <w:kern w:val="0"/>
          <w:sz w:val="27"/>
          <w:szCs w:val="27"/>
        </w:rPr>
        <w:t>资源勘探工业信息等支出</w:t>
      </w:r>
      <w:r>
        <w:rPr>
          <w:rFonts w:hint="eastAsia" w:ascii="宋体" w:hAnsi="宋体" w:eastAsia="宋体" w:cs="宋体"/>
          <w:color w:val="auto"/>
          <w:kern w:val="0"/>
          <w:sz w:val="28"/>
          <w:szCs w:val="28"/>
          <w:lang w:val="en-US" w:eastAsia="zh-CN" w:bidi="ar"/>
        </w:rPr>
        <w:t>年初预算数为141.53万元，与上年相比减少6.23万元</w:t>
      </w:r>
      <w:r>
        <w:rPr>
          <w:rFonts w:hint="eastAsia" w:ascii="fang_song_gb2312" w:hAnsi="fang_song_gb2312" w:eastAsia="fang_song_gb2312" w:cs="fang_song_gb2312"/>
          <w:kern w:val="0"/>
          <w:sz w:val="27"/>
          <w:szCs w:val="27"/>
        </w:rPr>
        <w:t>。其中：</w:t>
      </w:r>
    </w:p>
    <w:p w14:paraId="75FABAAA">
      <w:pPr>
        <w:keepNext w:val="0"/>
        <w:keepLines w:val="0"/>
        <w:widowControl/>
        <w:numPr>
          <w:ilvl w:val="0"/>
          <w:numId w:val="0"/>
        </w:numPr>
        <w:suppressLineNumbers w:val="0"/>
        <w:ind w:firstLine="540" w:firstLineChars="200"/>
        <w:jc w:val="left"/>
        <w:rPr>
          <w:rFonts w:hint="eastAsia" w:ascii="宋体" w:hAnsi="宋体" w:eastAsia="宋体" w:cs="宋体"/>
          <w:lang w:val="en-US" w:eastAsia="zh-CN"/>
        </w:rPr>
      </w:pPr>
      <w:r>
        <w:rPr>
          <w:rFonts w:hint="eastAsia" w:ascii="宋体" w:hAnsi="宋体" w:eastAsia="宋体" w:cs="宋体"/>
          <w:kern w:val="0"/>
          <w:sz w:val="27"/>
          <w:szCs w:val="27"/>
          <w:lang w:val="en-US" w:eastAsia="zh-CN"/>
        </w:rPr>
        <w:t>1.资源勘探开发支出</w:t>
      </w:r>
      <w:r>
        <w:rPr>
          <w:rFonts w:ascii="fang_song_gb2312" w:hAnsi="fang_song_gb2312" w:eastAsia="fang_song_gb2312" w:cs="fang_song_gb2312"/>
          <w:kern w:val="0"/>
          <w:sz w:val="27"/>
          <w:szCs w:val="27"/>
        </w:rPr>
        <w:t>（款）</w:t>
      </w:r>
      <w:r>
        <w:rPr>
          <w:rFonts w:hint="eastAsia" w:ascii="宋体" w:hAnsi="宋体" w:eastAsia="宋体" w:cs="宋体"/>
          <w:kern w:val="0"/>
          <w:sz w:val="27"/>
          <w:szCs w:val="27"/>
          <w:lang w:val="en-US" w:eastAsia="zh-CN"/>
        </w:rPr>
        <w:t>行政运行</w:t>
      </w:r>
      <w:r>
        <w:rPr>
          <w:rFonts w:ascii="fang_song_gb2312" w:hAnsi="fang_song_gb2312" w:eastAsia="fang_song_gb2312" w:cs="fang_song_gb2312"/>
          <w:kern w:val="0"/>
          <w:sz w:val="27"/>
          <w:szCs w:val="27"/>
        </w:rPr>
        <w:t>（项）</w:t>
      </w:r>
      <w:r>
        <w:rPr>
          <w:rFonts w:hint="eastAsia" w:ascii="fang_song_gb2312" w:hAnsi="fang_song_gb2312" w:eastAsia="宋体" w:cs="fang_song_gb2312"/>
          <w:kern w:val="0"/>
          <w:sz w:val="27"/>
          <w:szCs w:val="27"/>
          <w:lang w:eastAsia="zh-CN"/>
        </w:rPr>
        <w:t>。</w:t>
      </w:r>
      <w:r>
        <w:rPr>
          <w:rFonts w:hint="eastAsia" w:ascii="宋体" w:hAnsi="宋体" w:eastAsia="宋体" w:cs="宋体"/>
          <w:color w:val="auto"/>
          <w:kern w:val="0"/>
          <w:sz w:val="28"/>
          <w:szCs w:val="28"/>
          <w:lang w:val="en-US" w:eastAsia="zh-CN" w:bidi="ar"/>
        </w:rPr>
        <w:t>年初预算3.27万元，与上年相比增加3.27万元，增加100%。变动原因：科目划分归类变动。</w:t>
      </w:r>
    </w:p>
    <w:p w14:paraId="67EDD3D2">
      <w:pPr>
        <w:keepNext w:val="0"/>
        <w:keepLines w:val="0"/>
        <w:widowControl/>
        <w:suppressLineNumbers w:val="0"/>
        <w:ind w:firstLine="540" w:firstLineChars="200"/>
        <w:jc w:val="left"/>
        <w:rPr>
          <w:rFonts w:hint="eastAsia" w:ascii="宋体" w:hAnsi="宋体" w:eastAsia="宋体" w:cs="宋体"/>
          <w:sz w:val="28"/>
          <w:szCs w:val="28"/>
        </w:rPr>
      </w:pPr>
      <w:r>
        <w:rPr>
          <w:rFonts w:hint="eastAsia" w:ascii="宋体" w:hAnsi="宋体" w:eastAsia="宋体" w:cs="宋体"/>
          <w:kern w:val="0"/>
          <w:sz w:val="27"/>
          <w:szCs w:val="27"/>
          <w:lang w:val="en-US" w:eastAsia="zh-CN"/>
        </w:rPr>
        <w:t>2.工业和信息产业</w:t>
      </w:r>
      <w:r>
        <w:rPr>
          <w:rFonts w:ascii="fang_song_gb2312" w:hAnsi="fang_song_gb2312" w:eastAsia="fang_song_gb2312" w:cs="fang_song_gb2312"/>
          <w:kern w:val="0"/>
          <w:sz w:val="27"/>
          <w:szCs w:val="27"/>
        </w:rPr>
        <w:t>（款）</w:t>
      </w:r>
      <w:r>
        <w:rPr>
          <w:rFonts w:hint="eastAsia" w:ascii="宋体" w:hAnsi="宋体" w:eastAsia="宋体" w:cs="宋体"/>
          <w:kern w:val="0"/>
          <w:sz w:val="27"/>
          <w:szCs w:val="27"/>
          <w:lang w:val="en-US" w:eastAsia="zh-CN"/>
        </w:rPr>
        <w:t>行政运行</w:t>
      </w:r>
      <w:r>
        <w:rPr>
          <w:rFonts w:ascii="fang_song_gb2312" w:hAnsi="fang_song_gb2312" w:eastAsia="fang_song_gb2312" w:cs="fang_song_gb2312"/>
          <w:kern w:val="0"/>
          <w:sz w:val="27"/>
          <w:szCs w:val="27"/>
        </w:rPr>
        <w:t>（项）</w:t>
      </w:r>
      <w:r>
        <w:rPr>
          <w:rFonts w:hint="eastAsia" w:ascii="fang_song_gb2312" w:hAnsi="fang_song_gb2312" w:eastAsia="宋体" w:cs="fang_song_gb2312"/>
          <w:kern w:val="0"/>
          <w:sz w:val="27"/>
          <w:szCs w:val="27"/>
          <w:lang w:eastAsia="zh-CN"/>
        </w:rPr>
        <w:t>。</w:t>
      </w:r>
      <w:r>
        <w:rPr>
          <w:rFonts w:hint="eastAsia" w:ascii="宋体" w:hAnsi="宋体" w:eastAsia="宋体" w:cs="宋体"/>
          <w:color w:val="auto"/>
          <w:kern w:val="0"/>
          <w:sz w:val="28"/>
          <w:szCs w:val="28"/>
          <w:lang w:val="en-US" w:eastAsia="zh-CN" w:bidi="ar"/>
        </w:rPr>
        <w:t>年初预算11.96万元，与上年相比减少6.81万元，减少36.28%。变动原因：</w:t>
      </w:r>
      <w:r>
        <w:rPr>
          <w:rFonts w:hint="eastAsia" w:ascii="宋体" w:hAnsi="宋体" w:eastAsia="宋体" w:cs="宋体"/>
          <w:color w:val="000000"/>
          <w:kern w:val="0"/>
          <w:sz w:val="28"/>
          <w:szCs w:val="28"/>
          <w:lang w:val="en-US" w:eastAsia="zh-CN" w:bidi="ar"/>
        </w:rPr>
        <w:t>因工作调动</w:t>
      </w:r>
      <w:r>
        <w:rPr>
          <w:rFonts w:hint="eastAsia" w:ascii="宋体" w:hAnsi="宋体" w:eastAsia="宋体" w:cs="宋体"/>
          <w:i w:val="0"/>
          <w:iCs w:val="0"/>
          <w:caps w:val="0"/>
          <w:color w:val="333333"/>
          <w:spacing w:val="0"/>
          <w:sz w:val="28"/>
          <w:szCs w:val="28"/>
          <w:shd w:val="clear" w:fill="FFFFFF"/>
          <w:lang w:val="en-US" w:eastAsia="zh-CN"/>
        </w:rPr>
        <w:t>在职人员减少1人，相应工资津补贴减少</w:t>
      </w:r>
      <w:r>
        <w:rPr>
          <w:rFonts w:hint="eastAsia" w:ascii="宋体" w:hAnsi="宋体" w:eastAsia="宋体" w:cs="宋体"/>
          <w:color w:val="000000"/>
          <w:kern w:val="0"/>
          <w:sz w:val="28"/>
          <w:szCs w:val="28"/>
          <w:lang w:val="en-US" w:eastAsia="zh-CN" w:bidi="ar"/>
        </w:rPr>
        <w:t>。</w:t>
      </w:r>
    </w:p>
    <w:p w14:paraId="4E370E0D">
      <w:pPr>
        <w:keepNext w:val="0"/>
        <w:keepLines w:val="0"/>
        <w:widowControl/>
        <w:suppressLineNumbers w:val="0"/>
        <w:ind w:firstLine="540"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kern w:val="0"/>
          <w:sz w:val="27"/>
          <w:szCs w:val="27"/>
          <w:lang w:val="en-US" w:eastAsia="zh-CN"/>
        </w:rPr>
        <w:t>3.工业和信息产业</w:t>
      </w:r>
      <w:r>
        <w:rPr>
          <w:rFonts w:ascii="fang_song_gb2312" w:hAnsi="fang_song_gb2312" w:eastAsia="fang_song_gb2312" w:cs="fang_song_gb2312"/>
          <w:kern w:val="0"/>
          <w:sz w:val="27"/>
          <w:szCs w:val="27"/>
        </w:rPr>
        <w:t>（款）</w:t>
      </w:r>
      <w:r>
        <w:rPr>
          <w:rFonts w:hint="eastAsia" w:ascii="宋体" w:hAnsi="宋体" w:eastAsia="宋体" w:cs="宋体"/>
          <w:kern w:val="0"/>
          <w:sz w:val="27"/>
          <w:szCs w:val="27"/>
          <w:lang w:val="en-US" w:eastAsia="zh-CN"/>
        </w:rPr>
        <w:t>无线电及信息通信监管</w:t>
      </w:r>
      <w:r>
        <w:rPr>
          <w:rFonts w:hint="eastAsia" w:ascii="宋体" w:hAnsi="宋体" w:eastAsia="宋体" w:cs="宋体"/>
          <w:kern w:val="0"/>
          <w:sz w:val="27"/>
          <w:szCs w:val="27"/>
        </w:rPr>
        <w:t>支出</w:t>
      </w:r>
      <w:r>
        <w:rPr>
          <w:rFonts w:ascii="fang_song_gb2312" w:hAnsi="fang_song_gb2312" w:eastAsia="fang_song_gb2312" w:cs="fang_song_gb2312"/>
          <w:kern w:val="0"/>
          <w:sz w:val="27"/>
          <w:szCs w:val="27"/>
        </w:rPr>
        <w:t>（项）</w:t>
      </w:r>
      <w:r>
        <w:rPr>
          <w:rFonts w:hint="eastAsia" w:ascii="宋体" w:hAnsi="宋体" w:eastAsia="宋体" w:cs="宋体"/>
          <w:kern w:val="0"/>
          <w:sz w:val="27"/>
          <w:szCs w:val="27"/>
        </w:rPr>
        <w:t>。</w:t>
      </w:r>
      <w:r>
        <w:rPr>
          <w:rFonts w:hint="eastAsia" w:ascii="宋体" w:hAnsi="宋体" w:eastAsia="宋体" w:cs="宋体"/>
          <w:color w:val="auto"/>
          <w:kern w:val="0"/>
          <w:sz w:val="28"/>
          <w:szCs w:val="28"/>
          <w:lang w:val="en-US" w:eastAsia="zh-CN" w:bidi="ar"/>
        </w:rPr>
        <w:t>年初预算126.3万元，与上年相比减少5.76万元，减少2.09%。变动原因： 厉行节约，缩减经费。</w:t>
      </w:r>
    </w:p>
    <w:p w14:paraId="7725BBFD">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六、一般公共预算基本支出预算情况说明</w:t>
      </w:r>
      <w:r>
        <w:rPr>
          <w:rFonts w:hint="eastAsia" w:ascii="宋体" w:hAnsi="宋体" w:eastAsia="宋体" w:cs="宋体"/>
          <w:color w:val="000000"/>
          <w:kern w:val="0"/>
          <w:sz w:val="28"/>
          <w:szCs w:val="28"/>
          <w:lang w:val="en-US" w:eastAsia="zh-CN" w:bidi="ar"/>
        </w:rPr>
        <w:t xml:space="preserve"> </w:t>
      </w:r>
    </w:p>
    <w:p w14:paraId="0C2E97C5">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2025年度一般公共预算财政拨款基本支出预算43.00万元，其中： </w:t>
      </w:r>
    </w:p>
    <w:p w14:paraId="1AEA4445">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（一）人员经费36.47万元</w:t>
      </w:r>
      <w:r>
        <w:rPr>
          <w:rFonts w:hint="eastAsia" w:ascii="宋体" w:hAnsi="宋体" w:eastAsia="宋体" w:cs="宋体"/>
          <w:color w:val="000000"/>
          <w:kern w:val="0"/>
          <w:sz w:val="28"/>
          <w:szCs w:val="28"/>
          <w:lang w:val="en-US" w:eastAsia="zh-CN" w:bidi="ar"/>
        </w:rPr>
        <w:t xml:space="preserve">。主要包括：基本工资、津贴补贴、 奖金、机关事业单位基本养老保险缴费、职业年金缴费、职工基本医疗保险缴费、公务员医疗补助缴费、其他社会保障缴费、住房公积金、退休费、其他工资福利支出等。 </w:t>
      </w:r>
    </w:p>
    <w:p w14:paraId="5B739606">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（二）公用经费6.53万元</w:t>
      </w:r>
      <w:r>
        <w:rPr>
          <w:rFonts w:hint="eastAsia" w:ascii="宋体" w:hAnsi="宋体" w:eastAsia="宋体" w:cs="宋体"/>
          <w:color w:val="000000"/>
          <w:kern w:val="0"/>
          <w:sz w:val="28"/>
          <w:szCs w:val="28"/>
          <w:lang w:val="en-US" w:eastAsia="zh-CN" w:bidi="ar"/>
        </w:rPr>
        <w:t xml:space="preserve">。主要包括：办公费、手续费、邮电费、差旅费、维修（护）费、培训费、工会经费、福利费、其他交通费用、奖励金、其他商品和服务支出、办公设备购置等。 </w:t>
      </w:r>
    </w:p>
    <w:p w14:paraId="55C7187C">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七、一般公共预算“三公”经费支出预算情况说明</w:t>
      </w:r>
      <w:r>
        <w:rPr>
          <w:rFonts w:hint="eastAsia" w:ascii="宋体" w:hAnsi="宋体" w:eastAsia="宋体" w:cs="宋体"/>
          <w:color w:val="000000"/>
          <w:kern w:val="0"/>
          <w:sz w:val="28"/>
          <w:szCs w:val="28"/>
          <w:lang w:val="en-US" w:eastAsia="zh-CN" w:bidi="ar"/>
        </w:rPr>
        <w:t xml:space="preserve"> </w:t>
      </w:r>
    </w:p>
    <w:p w14:paraId="340CC2A5">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2025年度一般公共预算拨款安排的“三公”经费预算支出6万元，其中因公出国（境）费支出0万元，占0%；公务用车购置及运行维护费支出6万元，占100%；公务接待费支出0万元，占0%。具体情况如下： </w:t>
      </w:r>
    </w:p>
    <w:p w14:paraId="28156625">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一般公共预算拨款安排的“三公”经费预算支出6万元，比上年预算增加0万元，增加0%；其中： </w:t>
      </w:r>
    </w:p>
    <w:p w14:paraId="3F0A61F8">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1．因公出国（境）费预算支出0万元，比上年预算增加（减少）0万元。 </w:t>
      </w:r>
    </w:p>
    <w:p w14:paraId="53D824E3">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2．公务用车购置及运行维护费预算支出6万元。其中： </w:t>
      </w:r>
    </w:p>
    <w:p w14:paraId="6052938D">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（1）公务用车购置预算支出0万元，比上年预算增加（减少）0万元。 </w:t>
      </w:r>
    </w:p>
    <w:p w14:paraId="35E4B38D">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（2）公务用车运行维护费预算支出6万元，比上年预算增加0万元，主要原：无变动 。</w:t>
      </w:r>
    </w:p>
    <w:p w14:paraId="1914DF9C">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3．公务接待费预算支出0万元，比上年预算增加（减少）0万元。 </w:t>
      </w:r>
    </w:p>
    <w:p w14:paraId="05A4E165">
      <w:pPr>
        <w:keepNext w:val="0"/>
        <w:keepLines w:val="0"/>
        <w:widowControl/>
        <w:suppressLineNumbers w:val="0"/>
        <w:ind w:firstLine="562" w:firstLineChars="200"/>
        <w:jc w:val="left"/>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
        </w:rPr>
        <w:t xml:space="preserve">八、政府性基金预算支出预算情况说明 </w:t>
      </w:r>
    </w:p>
    <w:p w14:paraId="36619CA2">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2025年度政府性基金支出预算支出0万元。与上年相比增加（减少）0万元，增长（减少）0% 。主要原因是本单位无政府性基金预算支出。 </w:t>
      </w:r>
    </w:p>
    <w:p w14:paraId="67C42CC3">
      <w:pPr>
        <w:keepNext w:val="0"/>
        <w:keepLines w:val="0"/>
        <w:widowControl/>
        <w:suppressLineNumbers w:val="0"/>
        <w:ind w:firstLine="562" w:firstLineChars="200"/>
        <w:jc w:val="left"/>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
        </w:rPr>
        <w:t xml:space="preserve">九、国有资本经营预算支出预算情况说明 </w:t>
      </w:r>
    </w:p>
    <w:p w14:paraId="3F1E18CF">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2025年度国有资本经营预算支出0万元。与上年相比增加（减少）0万元，增长（减少）0% 。 主要原因是本单位无国有资本经营预算支出。 </w:t>
      </w:r>
    </w:p>
    <w:p w14:paraId="315EF7B8">
      <w:pPr>
        <w:keepNext w:val="0"/>
        <w:keepLines w:val="0"/>
        <w:widowControl/>
        <w:suppressLineNumbers w:val="0"/>
        <w:ind w:firstLine="562" w:firstLineChars="200"/>
        <w:jc w:val="left"/>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
        </w:rPr>
        <w:t xml:space="preserve">十、项目支出预算情况说明 </w:t>
      </w:r>
    </w:p>
    <w:p w14:paraId="1CBA1A2D">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2025年度预算安排项目 3个，项目预算总金额126.3万元。其中，财政本年拨款金额108.5万元，财政拨款结转结余17.8万元，财政专户管理资金0万元，单位资金0万元。 </w:t>
      </w:r>
    </w:p>
    <w:p w14:paraId="358F3FDB">
      <w:pPr>
        <w:keepNext w:val="0"/>
        <w:keepLines w:val="0"/>
        <w:widowControl/>
        <w:suppressLineNumbers w:val="0"/>
        <w:ind w:firstLine="562" w:firstLineChars="200"/>
        <w:jc w:val="left"/>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
        </w:rPr>
        <w:t xml:space="preserve">十一、机构运行经费支出预算情况说明 </w:t>
      </w:r>
    </w:p>
    <w:p w14:paraId="3034C403">
      <w:pPr>
        <w:keepNext w:val="0"/>
        <w:keepLines w:val="0"/>
        <w:widowControl/>
        <w:suppressLineNumbers w:val="0"/>
        <w:ind w:firstLine="560" w:firstLineChars="200"/>
        <w:jc w:val="left"/>
        <w:rPr>
          <w:rFonts w:hint="eastAsia" w:ascii="宋体" w:hAnsi="宋体" w:eastAsia="宋体" w:cs="宋体"/>
          <w:sz w:val="28"/>
          <w:szCs w:val="28"/>
          <w:highlight w:val="none"/>
        </w:rPr>
      </w:pPr>
      <w:r>
        <w:rPr>
          <w:rFonts w:hint="eastAsia" w:ascii="宋体" w:hAnsi="宋体" w:eastAsia="宋体" w:cs="宋体"/>
          <w:color w:val="000000"/>
          <w:kern w:val="0"/>
          <w:sz w:val="28"/>
          <w:szCs w:val="28"/>
          <w:highlight w:val="none"/>
          <w:lang w:val="en-US" w:eastAsia="zh-CN" w:bidi="ar"/>
        </w:rPr>
        <w:t>2025 年度机构运行经费预算支出6.53万元，与上年相比减少2.14万元，减少24.68%。主要原因是：因工作调动</w:t>
      </w:r>
      <w:r>
        <w:rPr>
          <w:rFonts w:hint="eastAsia" w:ascii="宋体" w:hAnsi="宋体" w:eastAsia="宋体" w:cs="宋体"/>
          <w:i w:val="0"/>
          <w:iCs w:val="0"/>
          <w:caps w:val="0"/>
          <w:color w:val="333333"/>
          <w:spacing w:val="0"/>
          <w:sz w:val="28"/>
          <w:szCs w:val="28"/>
          <w:highlight w:val="none"/>
          <w:shd w:val="clear" w:fill="FFFFFF"/>
          <w:lang w:val="en-US" w:eastAsia="zh-CN"/>
        </w:rPr>
        <w:t>在职人员减少1人，相应福利费及工会经费减少</w:t>
      </w:r>
      <w:r>
        <w:rPr>
          <w:rFonts w:hint="eastAsia" w:ascii="宋体" w:hAnsi="宋体" w:eastAsia="宋体" w:cs="宋体"/>
          <w:color w:val="000000"/>
          <w:kern w:val="0"/>
          <w:sz w:val="28"/>
          <w:szCs w:val="28"/>
          <w:highlight w:val="none"/>
          <w:lang w:val="en-US" w:eastAsia="zh-CN" w:bidi="ar"/>
        </w:rPr>
        <w:t xml:space="preserve">。 </w:t>
      </w:r>
    </w:p>
    <w:p w14:paraId="7D23D2EC">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十二、政府采购支出预算情况说明</w:t>
      </w:r>
      <w:r>
        <w:rPr>
          <w:rFonts w:hint="eastAsia" w:ascii="宋体" w:hAnsi="宋体" w:eastAsia="宋体" w:cs="宋体"/>
          <w:color w:val="000000"/>
          <w:kern w:val="0"/>
          <w:sz w:val="28"/>
          <w:szCs w:val="28"/>
          <w:lang w:val="en-US" w:eastAsia="zh-CN" w:bidi="ar"/>
        </w:rPr>
        <w:t xml:space="preserve"> </w:t>
      </w:r>
    </w:p>
    <w:p w14:paraId="28E39705">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2025年度政府采购支出预算总额26.25万元，其中：拟采购货物支出0.25万元、拟采购工程支出0万元、拟购买服务支出26万元。 </w:t>
      </w:r>
    </w:p>
    <w:p w14:paraId="4E1D02F0">
      <w:pPr>
        <w:keepNext w:val="0"/>
        <w:keepLines w:val="0"/>
        <w:widowControl/>
        <w:suppressLineNumbers w:val="0"/>
        <w:ind w:firstLine="562" w:firstLineChars="200"/>
        <w:jc w:val="left"/>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
        </w:rPr>
        <w:t xml:space="preserve">十三、国有资产占用情况说明 </w:t>
      </w:r>
    </w:p>
    <w:p w14:paraId="71F4EB03">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我单位共有车辆4辆，其中，一般公务用车0辆、执法执勤用车0辆、特种专业技术用车4辆、业务用车0辆、其他用车0辆等。</w:t>
      </w:r>
      <w:r>
        <w:rPr>
          <w:rFonts w:hint="eastAsia" w:ascii="宋体" w:hAnsi="宋体" w:eastAsia="宋体" w:cs="宋体"/>
          <w:color w:val="auto"/>
          <w:kern w:val="0"/>
          <w:sz w:val="28"/>
          <w:szCs w:val="28"/>
          <w:lang w:val="en-US" w:eastAsia="zh-CN" w:bidi="ar"/>
        </w:rPr>
        <w:t>单价 50 万元（含）以上的通用设备6台（套），单价 100 万元（含）以上的专用设备8台（套）。</w:t>
      </w:r>
      <w:r>
        <w:rPr>
          <w:rFonts w:hint="eastAsia" w:ascii="宋体" w:hAnsi="宋体" w:eastAsia="宋体" w:cs="宋体"/>
          <w:color w:val="000000"/>
          <w:kern w:val="0"/>
          <w:sz w:val="28"/>
          <w:szCs w:val="28"/>
          <w:lang w:val="en-US" w:eastAsia="zh-CN" w:bidi="ar"/>
        </w:rPr>
        <w:t xml:space="preserve"> </w:t>
      </w:r>
    </w:p>
    <w:p w14:paraId="6F3BAC6F">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十四、项目绩效目标情况说明</w:t>
      </w:r>
      <w:r>
        <w:rPr>
          <w:rFonts w:hint="eastAsia" w:ascii="宋体" w:hAnsi="宋体" w:eastAsia="宋体" w:cs="宋体"/>
          <w:color w:val="000000"/>
          <w:kern w:val="0"/>
          <w:sz w:val="28"/>
          <w:szCs w:val="28"/>
          <w:lang w:val="en-US" w:eastAsia="zh-CN" w:bidi="ar"/>
        </w:rPr>
        <w:t xml:space="preserve"> </w:t>
      </w:r>
    </w:p>
    <w:p w14:paraId="083C10D2">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我单位2025年度填报绩效目标的预算项目18个，公开项目18个，公开项目占全部预算项目的 100%。公开填报绩效目标的项目预算169.3万元，占全部项目预算的 100%。</w:t>
      </w:r>
    </w:p>
    <w:p w14:paraId="2C6ABE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646" w:right="0"/>
        <w:jc w:val="left"/>
        <w:rPr>
          <w:rFonts w:hint="eastAsia" w:ascii="宋体" w:hAnsi="宋体" w:eastAsia="宋体" w:cs="宋体"/>
          <w:i w:val="0"/>
          <w:iCs w:val="0"/>
          <w:caps w:val="0"/>
          <w:color w:val="333333"/>
          <w:spacing w:val="0"/>
          <w:sz w:val="28"/>
          <w:szCs w:val="28"/>
          <w:shd w:val="clear" w:fill="FFFFFF"/>
        </w:rPr>
      </w:pPr>
    </w:p>
    <w:p w14:paraId="176945B7">
      <w:pPr>
        <w:keepNext w:val="0"/>
        <w:keepLines w:val="0"/>
        <w:widowControl/>
        <w:suppressLineNumbers w:val="0"/>
        <w:jc w:val="center"/>
        <w:rPr>
          <w:rFonts w:hint="eastAsia" w:ascii="宋体" w:hAnsi="宋体" w:eastAsia="宋体" w:cs="宋体"/>
          <w:b/>
          <w:bCs/>
          <w:sz w:val="28"/>
          <w:szCs w:val="28"/>
        </w:rPr>
      </w:pPr>
      <w:r>
        <w:rPr>
          <w:rFonts w:hint="eastAsia" w:ascii="宋体" w:hAnsi="宋体" w:eastAsia="宋体" w:cs="宋体"/>
          <w:i w:val="0"/>
          <w:iCs w:val="0"/>
          <w:caps w:val="0"/>
          <w:color w:val="000000"/>
          <w:spacing w:val="0"/>
          <w:sz w:val="28"/>
          <w:szCs w:val="28"/>
          <w:shd w:val="clear" w:fill="FFFFFF"/>
        </w:rPr>
        <w:t> </w:t>
      </w:r>
      <w:r>
        <w:rPr>
          <w:rFonts w:hint="eastAsia" w:ascii="宋体" w:hAnsi="宋体" w:eastAsia="宋体" w:cs="宋体"/>
          <w:b/>
          <w:bCs/>
          <w:color w:val="000000"/>
          <w:kern w:val="0"/>
          <w:sz w:val="28"/>
          <w:szCs w:val="28"/>
          <w:lang w:val="en-US" w:eastAsia="zh-CN" w:bidi="ar"/>
        </w:rPr>
        <w:t>第三部分 名词解释</w:t>
      </w:r>
    </w:p>
    <w:p w14:paraId="214A68D6">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一、财政拨款：</w:t>
      </w:r>
      <w:r>
        <w:rPr>
          <w:rFonts w:hint="eastAsia" w:ascii="宋体" w:hAnsi="宋体" w:eastAsia="宋体" w:cs="宋体"/>
          <w:color w:val="000000"/>
          <w:kern w:val="0"/>
          <w:sz w:val="28"/>
          <w:szCs w:val="28"/>
          <w:lang w:val="en-US" w:eastAsia="zh-CN" w:bidi="ar"/>
        </w:rPr>
        <w:t xml:space="preserve">从同级财政部门取得的各类财政拨款，包括一般公共预算拨款、政府性基金预算拨款、国有资本经营预算拨款。 </w:t>
      </w:r>
    </w:p>
    <w:p w14:paraId="77988749">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二、一般公共预算拨款收入：</w:t>
      </w:r>
      <w:r>
        <w:rPr>
          <w:rFonts w:hint="eastAsia" w:ascii="宋体" w:hAnsi="宋体" w:eastAsia="宋体" w:cs="宋体"/>
          <w:color w:val="000000"/>
          <w:kern w:val="0"/>
          <w:sz w:val="28"/>
          <w:szCs w:val="28"/>
          <w:lang w:val="en-US" w:eastAsia="zh-CN" w:bidi="ar"/>
        </w:rPr>
        <w:t xml:space="preserve">指财政当年拨付的资金。 </w:t>
      </w:r>
    </w:p>
    <w:p w14:paraId="23161DA2">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三、财政专户管理资金：</w:t>
      </w:r>
      <w:r>
        <w:rPr>
          <w:rFonts w:hint="eastAsia" w:ascii="宋体" w:hAnsi="宋体" w:eastAsia="宋体" w:cs="宋体"/>
          <w:color w:val="000000"/>
          <w:kern w:val="0"/>
          <w:sz w:val="28"/>
          <w:szCs w:val="28"/>
          <w:lang w:val="en-US" w:eastAsia="zh-CN" w:bidi="ar"/>
        </w:rPr>
        <w:t xml:space="preserve">缴入财政专户、实行专项管理的高中以上学费、住宿费、高校委托培养费、函大、电大、夜大及短训班培训费等教育收费。 </w:t>
      </w:r>
    </w:p>
    <w:p w14:paraId="1F49F219">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四、单位资金：</w:t>
      </w:r>
      <w:r>
        <w:rPr>
          <w:rFonts w:hint="eastAsia" w:ascii="宋体" w:hAnsi="宋体" w:eastAsia="宋体" w:cs="宋体"/>
          <w:color w:val="000000"/>
          <w:kern w:val="0"/>
          <w:sz w:val="28"/>
          <w:szCs w:val="28"/>
          <w:lang w:val="en-US" w:eastAsia="zh-CN" w:bidi="ar"/>
        </w:rPr>
        <w:t xml:space="preserve">除财政拨款收入和财政专户管理资金以外的收入，包括事业收入（不含教育收费）、上级补助收入、附属单位上缴收入、事业单位经营收入及其他收入（包含债务收入、投资收益等）。 </w:t>
      </w:r>
    </w:p>
    <w:p w14:paraId="66CA971C">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五、基本支出：</w:t>
      </w:r>
      <w:r>
        <w:rPr>
          <w:rFonts w:hint="eastAsia" w:ascii="宋体" w:hAnsi="宋体" w:eastAsia="宋体" w:cs="宋体"/>
          <w:color w:val="000000"/>
          <w:kern w:val="0"/>
          <w:sz w:val="28"/>
          <w:szCs w:val="28"/>
          <w:lang w:val="en-US" w:eastAsia="zh-CN" w:bidi="ar"/>
        </w:rPr>
        <w:t xml:space="preserve">指为保障机构正常运转、完成工作任务而发生的人员支出和公用支出。 </w:t>
      </w:r>
    </w:p>
    <w:p w14:paraId="0CB3C075">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六、项目支出：</w:t>
      </w:r>
      <w:r>
        <w:rPr>
          <w:rFonts w:hint="eastAsia" w:ascii="宋体" w:hAnsi="宋体" w:eastAsia="宋体" w:cs="宋体"/>
          <w:color w:val="000000"/>
          <w:kern w:val="0"/>
          <w:sz w:val="28"/>
          <w:szCs w:val="28"/>
          <w:lang w:val="en-US" w:eastAsia="zh-CN" w:bidi="ar"/>
        </w:rPr>
        <w:t xml:space="preserve">指在基本支出之外为完成特定工作任务和事业发展目标所发生的支出。 </w:t>
      </w:r>
    </w:p>
    <w:p w14:paraId="5B8757F5">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七、对个人和家庭的补助：</w:t>
      </w:r>
      <w:r>
        <w:rPr>
          <w:rFonts w:hint="eastAsia" w:ascii="宋体" w:hAnsi="宋体" w:eastAsia="宋体" w:cs="宋体"/>
          <w:color w:val="000000"/>
          <w:kern w:val="0"/>
          <w:sz w:val="28"/>
          <w:szCs w:val="28"/>
          <w:lang w:val="en-US" w:eastAsia="zh-CN" w:bidi="ar"/>
        </w:rPr>
        <w:t xml:space="preserve">是指政府用于对个人和家庭的补助支出。 </w:t>
      </w:r>
    </w:p>
    <w:p w14:paraId="6341E91E">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八、“三公”经费：</w:t>
      </w:r>
      <w:r>
        <w:rPr>
          <w:rFonts w:hint="eastAsia" w:ascii="宋体" w:hAnsi="宋体" w:eastAsia="宋体" w:cs="宋体"/>
          <w:color w:val="000000"/>
          <w:kern w:val="0"/>
          <w:sz w:val="28"/>
          <w:szCs w:val="28"/>
          <w:lang w:val="en-US" w:eastAsia="zh-CN" w:bidi="ar"/>
        </w:rPr>
        <w:t xml:space="preserve">指部门（单位）用一般公共预算财政拨款安排的因公出国（境）费、公务用车购置及运行维护费和公务接待费。其中，因公出国（境）费反映部门（单位）公务出国（境）的住宿费、旅费、伙食补助费、杂费、培训费等支出；公务用车购置及运行维护费反映部门（单位）公务用车购置费、燃料费、维修费、过路过桥费、保险费、安全奖励费用等支出；公务接待费反映部门（单位）按规定开支的各类公务接待（含外宾接待）支出。 </w:t>
      </w:r>
    </w:p>
    <w:p w14:paraId="1ED833BE">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九、机构运行经费：</w:t>
      </w:r>
      <w:r>
        <w:rPr>
          <w:rFonts w:hint="eastAsia" w:ascii="宋体" w:hAnsi="宋体" w:eastAsia="宋体" w:cs="宋体"/>
          <w:color w:val="000000"/>
          <w:kern w:val="0"/>
          <w:sz w:val="28"/>
          <w:szCs w:val="28"/>
          <w:lang w:val="en-US" w:eastAsia="zh-CN" w:bidi="ar"/>
        </w:rPr>
        <w:t xml:space="preserve">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 </w:t>
      </w:r>
    </w:p>
    <w:p w14:paraId="40E38F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宋体" w:hAnsi="宋体" w:eastAsia="宋体" w:cs="宋体"/>
          <w:sz w:val="28"/>
          <w:szCs w:val="28"/>
        </w:rPr>
      </w:pPr>
    </w:p>
    <w:p w14:paraId="5ECE992E">
      <w:pPr>
        <w:keepNext w:val="0"/>
        <w:keepLines w:val="0"/>
        <w:widowControl/>
        <w:suppressLineNumbers w:val="0"/>
        <w:jc w:val="center"/>
        <w:rPr>
          <w:rFonts w:hint="eastAsia" w:ascii="宋体" w:hAnsi="宋体" w:eastAsia="宋体" w:cs="宋体"/>
          <w:b/>
          <w:bCs/>
          <w:sz w:val="28"/>
          <w:szCs w:val="28"/>
        </w:rPr>
      </w:pPr>
      <w:r>
        <w:rPr>
          <w:rFonts w:hint="eastAsia" w:ascii="宋体" w:hAnsi="宋体" w:eastAsia="宋体" w:cs="宋体"/>
          <w:i w:val="0"/>
          <w:iCs w:val="0"/>
          <w:caps w:val="0"/>
          <w:color w:val="000000"/>
          <w:spacing w:val="0"/>
          <w:sz w:val="28"/>
          <w:szCs w:val="28"/>
          <w:shd w:val="clear" w:fill="FFFFFF"/>
        </w:rPr>
        <w:t> </w:t>
      </w:r>
      <w:r>
        <w:rPr>
          <w:rFonts w:hint="eastAsia" w:ascii="宋体" w:hAnsi="宋体" w:eastAsia="宋体" w:cs="宋体"/>
          <w:b/>
          <w:bCs/>
          <w:color w:val="000000"/>
          <w:kern w:val="0"/>
          <w:sz w:val="28"/>
          <w:szCs w:val="28"/>
          <w:lang w:val="en-US" w:eastAsia="zh-CN" w:bidi="ar"/>
        </w:rPr>
        <w:t>第四部分 预算公开联系方式及信息反馈渠道</w:t>
      </w:r>
    </w:p>
    <w:p w14:paraId="2FA859A7">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本单位预算公开信息反馈和联系方式： </w:t>
      </w:r>
      <w:bookmarkStart w:id="0" w:name="_GoBack"/>
      <w:bookmarkEnd w:id="0"/>
    </w:p>
    <w:p w14:paraId="2A037F04">
      <w:pPr>
        <w:widowControl/>
        <w:shd w:val="clear" w:color="auto" w:fill="FFFFFF"/>
        <w:adjustRightInd w:val="0"/>
        <w:snapToGrid w:val="0"/>
        <w:spacing w:line="360" w:lineRule="auto"/>
        <w:ind w:firstLine="560" w:firstLineChars="200"/>
        <w:rPr>
          <w:rFonts w:ascii="仿宋" w:hAnsi="仿宋" w:eastAsia="仿宋"/>
          <w:sz w:val="32"/>
          <w:szCs w:val="32"/>
        </w:rPr>
      </w:pPr>
      <w:r>
        <w:rPr>
          <w:rFonts w:hint="eastAsia" w:ascii="宋体" w:hAnsi="宋体" w:eastAsia="宋体" w:cs="宋体"/>
          <w:i w:val="0"/>
          <w:iCs w:val="0"/>
          <w:caps w:val="0"/>
          <w:color w:val="000000"/>
          <w:spacing w:val="0"/>
          <w:sz w:val="28"/>
          <w:szCs w:val="28"/>
          <w:shd w:val="clear" w:fill="FFFFFF"/>
        </w:rPr>
        <w:t>联系人：</w:t>
      </w:r>
      <w:r>
        <w:rPr>
          <w:rFonts w:hint="eastAsia" w:ascii="宋体" w:hAnsi="宋体" w:eastAsia="宋体" w:cs="宋体"/>
          <w:i w:val="0"/>
          <w:iCs w:val="0"/>
          <w:caps w:val="0"/>
          <w:color w:val="000000"/>
          <w:spacing w:val="0"/>
          <w:sz w:val="28"/>
          <w:szCs w:val="28"/>
          <w:shd w:val="clear" w:fill="FFFFFF"/>
          <w:lang w:eastAsia="zh-CN"/>
        </w:rPr>
        <w:t>杨瑜</w:t>
      </w:r>
      <w:r>
        <w:rPr>
          <w:rFonts w:hint="eastAsia" w:ascii="宋体" w:hAnsi="宋体" w:eastAsia="宋体" w:cs="宋体"/>
          <w:i w:val="0"/>
          <w:iCs w:val="0"/>
          <w:caps w:val="0"/>
          <w:color w:val="000000"/>
          <w:spacing w:val="0"/>
          <w:sz w:val="28"/>
          <w:szCs w:val="28"/>
          <w:shd w:val="clear" w:fill="FFFFFF"/>
        </w:rPr>
        <w:t>     联系电话：04</w:t>
      </w:r>
      <w:r>
        <w:rPr>
          <w:rFonts w:hint="eastAsia" w:ascii="宋体" w:hAnsi="宋体" w:eastAsia="宋体" w:cs="宋体"/>
          <w:i w:val="0"/>
          <w:iCs w:val="0"/>
          <w:caps w:val="0"/>
          <w:color w:val="000000"/>
          <w:spacing w:val="0"/>
          <w:sz w:val="28"/>
          <w:szCs w:val="28"/>
          <w:shd w:val="clear" w:fill="FFFFFF"/>
          <w:lang w:val="en-US" w:eastAsia="zh-CN"/>
        </w:rPr>
        <w:t>74</w:t>
      </w:r>
      <w:r>
        <w:rPr>
          <w:rFonts w:hint="eastAsia" w:ascii="宋体" w:hAnsi="宋体" w:eastAsia="宋体" w:cs="宋体"/>
          <w:i w:val="0"/>
          <w:iCs w:val="0"/>
          <w:caps w:val="0"/>
          <w:color w:val="000000"/>
          <w:spacing w:val="0"/>
          <w:sz w:val="28"/>
          <w:szCs w:val="28"/>
          <w:shd w:val="clear" w:fill="FFFFFF"/>
        </w:rPr>
        <w:t>-</w:t>
      </w:r>
      <w:r>
        <w:rPr>
          <w:rFonts w:hint="eastAsia" w:ascii="仿宋" w:hAnsi="仿宋" w:eastAsia="仿宋" w:cs="宋体"/>
          <w:kern w:val="0"/>
          <w:sz w:val="32"/>
          <w:szCs w:val="32"/>
          <w:lang w:val="en-US" w:eastAsia="zh-CN"/>
        </w:rPr>
        <w:t>8239571</w:t>
      </w:r>
    </w:p>
    <w:p w14:paraId="2341FE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宋体" w:hAnsi="宋体" w:eastAsia="宋体" w:cs="宋体"/>
          <w:sz w:val="28"/>
          <w:szCs w:val="28"/>
          <w:lang w:val="en-US" w:eastAsia="zh-CN"/>
        </w:rPr>
      </w:pPr>
    </w:p>
    <w:p w14:paraId="0DFF44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宋体" w:hAnsi="宋体" w:eastAsia="宋体" w:cs="宋体"/>
          <w:sz w:val="28"/>
          <w:szCs w:val="28"/>
        </w:rPr>
      </w:pPr>
      <w:r>
        <w:rPr>
          <w:rStyle w:val="8"/>
          <w:rFonts w:hint="eastAsia" w:ascii="宋体" w:hAnsi="宋体" w:eastAsia="宋体" w:cs="宋体"/>
          <w:i w:val="0"/>
          <w:iCs w:val="0"/>
          <w:caps w:val="0"/>
          <w:color w:val="000000"/>
          <w:spacing w:val="0"/>
          <w:sz w:val="28"/>
          <w:szCs w:val="28"/>
          <w:shd w:val="clear" w:fill="FFFFFF"/>
        </w:rPr>
        <w:t> </w:t>
      </w:r>
    </w:p>
    <w:p w14:paraId="11E2C1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宋体" w:hAnsi="宋体" w:eastAsia="宋体" w:cs="宋体"/>
          <w:sz w:val="28"/>
          <w:szCs w:val="28"/>
        </w:rPr>
      </w:pPr>
      <w:r>
        <w:rPr>
          <w:rStyle w:val="8"/>
          <w:rFonts w:hint="eastAsia" w:ascii="宋体" w:hAnsi="宋体" w:eastAsia="宋体" w:cs="宋体"/>
          <w:i w:val="0"/>
          <w:iCs w:val="0"/>
          <w:caps w:val="0"/>
          <w:color w:val="000000"/>
          <w:spacing w:val="0"/>
          <w:sz w:val="28"/>
          <w:szCs w:val="28"/>
          <w:shd w:val="clear" w:fill="FFFFFF"/>
        </w:rPr>
        <w:t>第</w:t>
      </w:r>
      <w:r>
        <w:rPr>
          <w:rStyle w:val="8"/>
          <w:rFonts w:hint="eastAsia" w:ascii="宋体" w:hAnsi="宋体" w:eastAsia="宋体" w:cs="宋体"/>
          <w:i w:val="0"/>
          <w:iCs w:val="0"/>
          <w:caps w:val="0"/>
          <w:color w:val="000000"/>
          <w:spacing w:val="0"/>
          <w:sz w:val="28"/>
          <w:szCs w:val="28"/>
          <w:shd w:val="clear" w:fill="FFFFFF"/>
          <w:lang w:eastAsia="zh-CN"/>
        </w:rPr>
        <w:t>五</w:t>
      </w:r>
      <w:r>
        <w:rPr>
          <w:rStyle w:val="8"/>
          <w:rFonts w:hint="eastAsia" w:ascii="宋体" w:hAnsi="宋体" w:eastAsia="宋体" w:cs="宋体"/>
          <w:i w:val="0"/>
          <w:iCs w:val="0"/>
          <w:caps w:val="0"/>
          <w:color w:val="000000"/>
          <w:spacing w:val="0"/>
          <w:sz w:val="28"/>
          <w:szCs w:val="28"/>
          <w:shd w:val="clear" w:fill="FFFFFF"/>
        </w:rPr>
        <w:t>部分  部门预算公开表</w:t>
      </w:r>
    </w:p>
    <w:p w14:paraId="5D94F7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72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FFFFFF"/>
        </w:rPr>
        <w:t> </w:t>
      </w:r>
    </w:p>
    <w:p w14:paraId="54C3DD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FFFFFF"/>
        </w:rPr>
        <w:t>详见附表：部门预算公开1</w:t>
      </w:r>
      <w:r>
        <w:rPr>
          <w:rFonts w:hint="eastAsia" w:ascii="宋体" w:hAnsi="宋体" w:eastAsia="宋体" w:cs="宋体"/>
          <w:i w:val="0"/>
          <w:iCs w:val="0"/>
          <w:caps w:val="0"/>
          <w:color w:val="000000"/>
          <w:spacing w:val="0"/>
          <w:sz w:val="28"/>
          <w:szCs w:val="28"/>
          <w:shd w:val="clear" w:fill="FFFFFF"/>
          <w:lang w:val="en-US" w:eastAsia="zh-CN"/>
        </w:rPr>
        <w:t>2</w:t>
      </w:r>
      <w:r>
        <w:rPr>
          <w:rFonts w:hint="eastAsia" w:ascii="宋体" w:hAnsi="宋体" w:eastAsia="宋体" w:cs="宋体"/>
          <w:i w:val="0"/>
          <w:iCs w:val="0"/>
          <w:caps w:val="0"/>
          <w:color w:val="000000"/>
          <w:spacing w:val="0"/>
          <w:sz w:val="28"/>
          <w:szCs w:val="28"/>
          <w:shd w:val="clear" w:fill="FFFFFF"/>
        </w:rPr>
        <w:t>张表</w:t>
      </w:r>
    </w:p>
    <w:p w14:paraId="07E99AD8">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1.收支总表 </w:t>
      </w:r>
    </w:p>
    <w:p w14:paraId="412ED9B5">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2.收入总表 </w:t>
      </w:r>
    </w:p>
    <w:p w14:paraId="371070B7">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3.支出总表 </w:t>
      </w:r>
    </w:p>
    <w:p w14:paraId="608191C8">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4.财政拨款收支总表 </w:t>
      </w:r>
    </w:p>
    <w:p w14:paraId="343BE87D">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5.一般公共预算支出表 </w:t>
      </w:r>
    </w:p>
    <w:p w14:paraId="6F402526">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6.一般公共预算基本支出表 </w:t>
      </w:r>
    </w:p>
    <w:p w14:paraId="78473E09">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7.一般公共预算“三公”经费支出表 </w:t>
      </w:r>
    </w:p>
    <w:p w14:paraId="2BD28C83">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8.政府性基金预算支出表 </w:t>
      </w:r>
    </w:p>
    <w:p w14:paraId="1A8843FE">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9.国有资本经营预算支出表 </w:t>
      </w:r>
    </w:p>
    <w:p w14:paraId="61CB2440">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10.项目支出表 </w:t>
      </w:r>
    </w:p>
    <w:p w14:paraId="2C71F2F0">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11.项目绩效目标表 </w:t>
      </w:r>
    </w:p>
    <w:p w14:paraId="46538DB0">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12.政府采购预算表 </w:t>
      </w:r>
    </w:p>
    <w:p w14:paraId="35240694">
      <w:pPr>
        <w:rPr>
          <w:rFonts w:hint="eastAsia" w:ascii="宋体" w:hAnsi="宋体" w:eastAsia="宋体" w:cs="宋体"/>
          <w:sz w:val="28"/>
          <w:szCs w:val="28"/>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kai_ti_gb231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ang_song_gb2312">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3Y2Q3YmZiNDQ5MjA0OTBkMTQxY2Y3ZjZiZmRmNWQifQ=="/>
  </w:docVars>
  <w:rsids>
    <w:rsidRoot w:val="53FB3E52"/>
    <w:rsid w:val="00CC5B42"/>
    <w:rsid w:val="026A2CD4"/>
    <w:rsid w:val="03A53375"/>
    <w:rsid w:val="03C054F5"/>
    <w:rsid w:val="074E5AE0"/>
    <w:rsid w:val="0A663C02"/>
    <w:rsid w:val="0ACF6739"/>
    <w:rsid w:val="0BD96D1D"/>
    <w:rsid w:val="0C191933"/>
    <w:rsid w:val="0EB7236D"/>
    <w:rsid w:val="0F396338"/>
    <w:rsid w:val="11B00A36"/>
    <w:rsid w:val="11BA7B07"/>
    <w:rsid w:val="11F77B52"/>
    <w:rsid w:val="12C00F62"/>
    <w:rsid w:val="136E0A98"/>
    <w:rsid w:val="15B50C2A"/>
    <w:rsid w:val="16A45302"/>
    <w:rsid w:val="19566124"/>
    <w:rsid w:val="19866520"/>
    <w:rsid w:val="1ED5115B"/>
    <w:rsid w:val="1F1C0F96"/>
    <w:rsid w:val="20144886"/>
    <w:rsid w:val="22296079"/>
    <w:rsid w:val="242B69E9"/>
    <w:rsid w:val="249A1E4A"/>
    <w:rsid w:val="24B71C84"/>
    <w:rsid w:val="254B6EAE"/>
    <w:rsid w:val="276E54FB"/>
    <w:rsid w:val="28461C04"/>
    <w:rsid w:val="29032C29"/>
    <w:rsid w:val="29E2574F"/>
    <w:rsid w:val="2A520F23"/>
    <w:rsid w:val="2BF26CBE"/>
    <w:rsid w:val="31024B1E"/>
    <w:rsid w:val="33022EDC"/>
    <w:rsid w:val="368D0A96"/>
    <w:rsid w:val="371A67D4"/>
    <w:rsid w:val="37697DF6"/>
    <w:rsid w:val="38B3089B"/>
    <w:rsid w:val="3AD209C5"/>
    <w:rsid w:val="3B0F5F1E"/>
    <w:rsid w:val="3C826487"/>
    <w:rsid w:val="3FE23FA4"/>
    <w:rsid w:val="40F43ACE"/>
    <w:rsid w:val="421D0A3C"/>
    <w:rsid w:val="44B3045E"/>
    <w:rsid w:val="458B0897"/>
    <w:rsid w:val="467F74EB"/>
    <w:rsid w:val="46B87B95"/>
    <w:rsid w:val="481E5818"/>
    <w:rsid w:val="4B4439C2"/>
    <w:rsid w:val="4B5D393F"/>
    <w:rsid w:val="4CF33E88"/>
    <w:rsid w:val="4DCC61A3"/>
    <w:rsid w:val="4E872A00"/>
    <w:rsid w:val="50C85263"/>
    <w:rsid w:val="518C1C0F"/>
    <w:rsid w:val="51B11329"/>
    <w:rsid w:val="51CA1E02"/>
    <w:rsid w:val="528E55E3"/>
    <w:rsid w:val="53A37EE4"/>
    <w:rsid w:val="53FB3E52"/>
    <w:rsid w:val="54C830DA"/>
    <w:rsid w:val="54DF6509"/>
    <w:rsid w:val="55A06D91"/>
    <w:rsid w:val="55E97640"/>
    <w:rsid w:val="58AD42FC"/>
    <w:rsid w:val="5958652D"/>
    <w:rsid w:val="5A0A7674"/>
    <w:rsid w:val="5B743E4F"/>
    <w:rsid w:val="5BE7407C"/>
    <w:rsid w:val="5C6519EA"/>
    <w:rsid w:val="5C873E4E"/>
    <w:rsid w:val="5EB6016F"/>
    <w:rsid w:val="60FA7009"/>
    <w:rsid w:val="61B53B1B"/>
    <w:rsid w:val="621C1E14"/>
    <w:rsid w:val="622D2E27"/>
    <w:rsid w:val="62435B30"/>
    <w:rsid w:val="642D6D02"/>
    <w:rsid w:val="6438481B"/>
    <w:rsid w:val="666F58E4"/>
    <w:rsid w:val="667271DD"/>
    <w:rsid w:val="68032ACF"/>
    <w:rsid w:val="68EC1E66"/>
    <w:rsid w:val="6A516949"/>
    <w:rsid w:val="6B7075A8"/>
    <w:rsid w:val="6B947134"/>
    <w:rsid w:val="6D405F89"/>
    <w:rsid w:val="6E334459"/>
    <w:rsid w:val="6F4F436A"/>
    <w:rsid w:val="767B6A9B"/>
    <w:rsid w:val="777D554D"/>
    <w:rsid w:val="78230FD0"/>
    <w:rsid w:val="791A3E30"/>
    <w:rsid w:val="79C5206C"/>
    <w:rsid w:val="7A6B26D1"/>
    <w:rsid w:val="7E2C2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unhideWhenUsed/>
    <w:qFormat/>
    <w:uiPriority w:val="1"/>
    <w:pPr>
      <w:spacing w:after="120"/>
    </w:pPr>
  </w:style>
  <w:style w:type="paragraph" w:styleId="3">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5">
    <w:name w:val="Body Text First Indent 2"/>
    <w:basedOn w:val="3"/>
    <w:qFormat/>
    <w:uiPriority w:val="0"/>
    <w:pPr>
      <w:ind w:firstLine="420"/>
    </w:pPr>
  </w:style>
  <w:style w:type="character" w:styleId="8">
    <w:name w:val="Strong"/>
    <w:basedOn w:val="7"/>
    <w:autoRedefine/>
    <w:qFormat/>
    <w:uiPriority w:val="0"/>
    <w:rPr>
      <w:b/>
    </w:rPr>
  </w:style>
  <w:style w:type="character" w:styleId="9">
    <w:name w:val="Hyperlink"/>
    <w:basedOn w:val="7"/>
    <w:autoRedefine/>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a:defRPr lang="zh-CN" sz="14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rPr lang="zh-CN" altLang="en-US"/>
              <a:t>图一</a:t>
            </a:r>
            <a:r>
              <a:rPr lang="en-US" altLang="zh-CN"/>
              <a:t>  </a:t>
            </a:r>
            <a:r>
              <a:rPr altLang="en-US"/>
              <a:t>收入预算图</a:t>
            </a:r>
            <a:endParaRPr altLang="en-US"/>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0355263157894737"/>
                  <c:y val="-0.138888888888889"/>
                </c:manualLayout>
              </c:layout>
              <c:tx>
                <c:rich>
                  <a:bodyPr rot="0" spcFirstLastPara="0" vertOverflow="ellipsis" vert="horz" wrap="square" lIns="38100" tIns="19050" rIns="38100" bIns="19050" anchor="ctr" anchorCtr="1" forceAA="0"/>
                  <a:lstStyle/>
                  <a:p>
                    <a:pPr defTabSz="914400">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89.</a:t>
                    </a:r>
                    <a:r>
                      <a:rPr lang="en-US" altLang="zh-CN"/>
                      <a:t>49</a:t>
                    </a:r>
                    <a:r>
                      <a:t>%</a:t>
                    </a:r>
                  </a:p>
                </c:rich>
              </c:tx>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dLbl>
              <c:idx val="1"/>
              <c:layout>
                <c:manualLayout>
                  <c:x val="0.0335526315789474"/>
                  <c:y val="0.121527777777778"/>
                </c:manualLayout>
              </c:layout>
              <c:tx>
                <c:rich>
                  <a:bodyPr rot="0" spcFirstLastPara="0" vertOverflow="ellipsis" vert="horz" wrap="square" lIns="38100" tIns="19050" rIns="38100" bIns="19050" anchor="ctr" anchorCtr="1" forceAA="0"/>
                  <a:lstStyle/>
                  <a:p>
                    <a:pPr defTabSz="914400">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10.</a:t>
                    </a:r>
                    <a:r>
                      <a:rPr lang="en-US" altLang="zh-CN"/>
                      <a:t>51</a:t>
                    </a:r>
                    <a:r>
                      <a:t>%</a:t>
                    </a:r>
                  </a:p>
                </c:rich>
              </c:tx>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outEnd"/>
            <c:showLegendKey val="0"/>
            <c:showVal val="1"/>
            <c:showCatName val="1"/>
            <c:showSerName val="0"/>
            <c:showPercent val="0"/>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[工作簿1]Sheet1!$E$6:$E$7</c:f>
              <c:strCache>
                <c:ptCount val="2"/>
                <c:pt idx="0">
                  <c:v>本年收入</c:v>
                </c:pt>
                <c:pt idx="1">
                  <c:v>上年结转</c:v>
                </c:pt>
              </c:strCache>
            </c:strRef>
          </c:cat>
          <c:val>
            <c:numRef>
              <c:f>[工作簿1]Sheet1!$F$6:$F$7</c:f>
              <c:numCache>
                <c:formatCode>0.00%</c:formatCode>
                <c:ptCount val="2"/>
                <c:pt idx="0">
                  <c:v>0.8911</c:v>
                </c:pt>
                <c:pt idx="1">
                  <c:v>0.1089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legend>
    <c:plotVisOnly val="1"/>
    <c:dispBlanksAs val="gap"/>
    <c:showDLblsOverMax val="0"/>
    <c:extLst>
      <c:ext uri="{0b15fc19-7d7d-44ad-8c2d-2c3a37ce22c3}">
        <chartProps xmlns="https://web.wps.cn/et/2018/main" chartId="{d9bcfab4-8ed9-4d5b-93c7-f20c664b2346}"/>
      </c:ext>
    </c:extLst>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a:defRPr lang="zh-CN" sz="14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图二</a:t>
            </a:r>
            <a:r>
              <a:rPr lang="en-US" altLang="zh-CN"/>
              <a:t>  </a:t>
            </a:r>
            <a:r>
              <a:t>支出预算图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0967105263157895"/>
                  <c:y val="0.125"/>
                </c:manualLayout>
              </c:layout>
              <c:tx>
                <c:rich>
                  <a:bodyPr rot="0" spcFirstLastPara="0" vertOverflow="ellipsis" vert="horz" wrap="square" lIns="38100" tIns="19050" rIns="38100" bIns="19050" anchor="ctr" anchorCtr="1" forceAA="0"/>
                  <a:lstStyle/>
                  <a:p>
                    <a:pPr defTabSz="914400">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25.4%</a:t>
                    </a:r>
                  </a:p>
                </c:rich>
              </c:tx>
              <c:dLblPos val="bestFit"/>
              <c:showLegendKey val="0"/>
              <c:showVal val="1"/>
              <c:showCatName val="1"/>
              <c:showSerName val="0"/>
              <c:showPercent val="0"/>
              <c:showBubbleSize val="0"/>
              <c:separator>
</c:separator>
              <c:extLst>
                <c:ext xmlns:c15="http://schemas.microsoft.com/office/drawing/2012/chart" uri="{CE6537A1-D6FC-4f65-9D91-7224C49458BB}">
                  <c15:layout>
                    <c:manualLayout>
                      <c:w val="0.125394736842105"/>
                      <c:h val="0.127546296296296"/>
                    </c:manualLayout>
                  </c15:layout>
                </c:ext>
              </c:extLst>
            </c:dLbl>
            <c:dLbl>
              <c:idx val="1"/>
              <c:layout>
                <c:manualLayout>
                  <c:x val="0.100657894736842"/>
                  <c:y val="-0.0625"/>
                </c:manualLayout>
              </c:layout>
              <c:tx>
                <c:rich>
                  <a:bodyPr rot="0" spcFirstLastPara="0" vertOverflow="ellipsis" vert="horz" wrap="square" lIns="38100" tIns="19050" rIns="38100" bIns="19050" anchor="ctr" anchorCtr="1" forceAA="0"/>
                  <a:lstStyle/>
                  <a:p>
                    <a:pPr defTabSz="914400">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74.6%</a:t>
                    </a:r>
                  </a:p>
                </c:rich>
              </c:tx>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outEnd"/>
            <c:showLegendKey val="0"/>
            <c:showVal val="1"/>
            <c:showCatName val="1"/>
            <c:showSerName val="0"/>
            <c:showPercent val="0"/>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[工作簿1]Sheet1!$E$6:$E$7</c:f>
              <c:strCache>
                <c:ptCount val="2"/>
                <c:pt idx="0">
                  <c:v>基本支出</c:v>
                </c:pt>
                <c:pt idx="1">
                  <c:v>项目支出</c:v>
                </c:pt>
              </c:strCache>
            </c:strRef>
          </c:cat>
          <c:val>
            <c:numRef>
              <c:f>[工作簿1]Sheet1!$F$6:$F$7</c:f>
              <c:numCache>
                <c:formatCode>0.00%</c:formatCode>
                <c:ptCount val="2"/>
                <c:pt idx="0">
                  <c:v>0.2554</c:v>
                </c:pt>
                <c:pt idx="1">
                  <c:v>0.7446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legend>
    <c:plotVisOnly val="1"/>
    <c:dispBlanksAs val="gap"/>
    <c:showDLblsOverMax val="0"/>
    <c:extLst>
      <c:ext uri="{0b15fc19-7d7d-44ad-8c2d-2c3a37ce22c3}">
        <chartProps xmlns="https://web.wps.cn/et/2018/main" chartId="{cceee8ea-e3c0-492c-8125-418cbba14b0b}"/>
      </c:ext>
    </c:extLst>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Pages>15</Pages>
  <Words>498</Words>
  <Characters>517</Characters>
  <Lines>0</Lines>
  <Paragraphs>0</Paragraphs>
  <TotalTime>0</TotalTime>
  <ScaleCrop>false</ScaleCrop>
  <LinksUpToDate>false</LinksUpToDate>
  <CharactersWithSpaces>561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2022-09-05T08:44:00Z</dcterms:created>
  <dc:creator>杜海霞</dc:creator>
  <cp:lastModifiedBy>吻
火</cp:lastModifiedBy>
  <dcterms:modified xsi:type="dcterms:W3CDTF">2025-02-07T10:25:04Z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BEFD4905CC234A6ABB7E6DED92289550_13</vt:lpwstr>
  </property>
  <property fmtid="{D5CDD505-2E9C-101B-9397-08002B2CF9AE}" pid="4" name="KSOTemplateDocerSaveRecord">
    <vt:lpwstr>eyJoZGlkIjoiYWRlZDFmZWNiMWFmNGMwZTk3ZGY5Yjc0NjdkODM1MmUiLCJ1c2VySWQiOiI1NTk2OTY4NjYifQ==</vt:lpwstr>
  </property>
</Properties>
</file>