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BF4" w:rsidRDefault="00197BF4">
      <w:pPr>
        <w:spacing w:line="360" w:lineRule="auto"/>
        <w:jc w:val="center"/>
        <w:rPr>
          <w:rFonts w:ascii="宋体" w:hAnsi="宋体"/>
          <w:sz w:val="24"/>
        </w:rPr>
      </w:pPr>
    </w:p>
    <w:p w:rsidR="00197BF4" w:rsidRDefault="00197BF4">
      <w:pPr>
        <w:spacing w:line="360" w:lineRule="auto"/>
        <w:jc w:val="center"/>
        <w:rPr>
          <w:rFonts w:ascii="宋体" w:hAnsi="宋体"/>
          <w:sz w:val="24"/>
        </w:rPr>
      </w:pPr>
    </w:p>
    <w:p w:rsidR="00197BF4" w:rsidRDefault="00197BF4">
      <w:pPr>
        <w:spacing w:line="360" w:lineRule="auto"/>
        <w:jc w:val="center"/>
        <w:rPr>
          <w:rFonts w:ascii="宋体" w:hAnsi="宋体"/>
          <w:sz w:val="24"/>
        </w:rPr>
      </w:pPr>
    </w:p>
    <w:p w:rsidR="00197BF4" w:rsidRDefault="00197BF4">
      <w:pPr>
        <w:spacing w:line="360" w:lineRule="auto"/>
        <w:jc w:val="center"/>
        <w:rPr>
          <w:rFonts w:ascii="宋体" w:hAnsi="宋体"/>
          <w:sz w:val="24"/>
        </w:rPr>
      </w:pPr>
    </w:p>
    <w:p w:rsidR="00197BF4" w:rsidRDefault="00BF476B">
      <w:pPr>
        <w:spacing w:line="360" w:lineRule="auto"/>
        <w:jc w:val="center"/>
        <w:rPr>
          <w:rFonts w:ascii="宋体" w:hAnsi="宋体"/>
          <w:b/>
          <w:bCs/>
          <w:sz w:val="52"/>
          <w:szCs w:val="52"/>
        </w:rPr>
      </w:pPr>
      <w:r>
        <w:rPr>
          <w:rFonts w:ascii="宋体" w:hAnsi="宋体"/>
          <w:b/>
          <w:bCs/>
          <w:sz w:val="52"/>
          <w:szCs w:val="52"/>
        </w:rPr>
        <w:t>2024</w:t>
      </w:r>
      <w:r>
        <w:rPr>
          <w:rFonts w:ascii="宋体" w:hAnsi="宋体" w:hint="eastAsia"/>
          <w:b/>
          <w:bCs/>
          <w:sz w:val="52"/>
          <w:szCs w:val="52"/>
        </w:rPr>
        <w:t>年度内蒙古自治区无线电监测站部门</w:t>
      </w:r>
    </w:p>
    <w:p w:rsidR="00197BF4" w:rsidRDefault="00BF476B">
      <w:pPr>
        <w:spacing w:line="360" w:lineRule="auto"/>
        <w:jc w:val="center"/>
        <w:rPr>
          <w:rFonts w:ascii="宋体" w:hAnsi="宋体"/>
          <w:b/>
          <w:bCs/>
          <w:sz w:val="52"/>
          <w:szCs w:val="52"/>
        </w:rPr>
      </w:pPr>
      <w:r>
        <w:rPr>
          <w:rFonts w:ascii="宋体" w:hAnsi="宋体" w:hint="eastAsia"/>
          <w:b/>
          <w:bCs/>
          <w:sz w:val="52"/>
          <w:szCs w:val="52"/>
        </w:rPr>
        <w:t>公开报告</w:t>
      </w:r>
    </w:p>
    <w:p w:rsidR="00197BF4" w:rsidRDefault="00197BF4">
      <w:pPr>
        <w:spacing w:line="360" w:lineRule="auto"/>
        <w:jc w:val="center"/>
        <w:rPr>
          <w:rFonts w:ascii="宋体" w:hAnsi="宋体"/>
          <w:b/>
          <w:bCs/>
          <w:sz w:val="52"/>
          <w:szCs w:val="52"/>
        </w:rPr>
      </w:pPr>
    </w:p>
    <w:p w:rsidR="00197BF4" w:rsidRDefault="00197BF4">
      <w:pPr>
        <w:spacing w:line="360" w:lineRule="auto"/>
        <w:jc w:val="center"/>
        <w:rPr>
          <w:rFonts w:ascii="宋体" w:hAnsi="宋体"/>
          <w:b/>
          <w:bCs/>
          <w:sz w:val="52"/>
          <w:szCs w:val="52"/>
        </w:rPr>
      </w:pPr>
    </w:p>
    <w:p w:rsidR="00197BF4" w:rsidRDefault="00197BF4">
      <w:pPr>
        <w:spacing w:line="360" w:lineRule="auto"/>
        <w:jc w:val="center"/>
        <w:rPr>
          <w:rFonts w:ascii="宋体" w:hAnsi="宋体"/>
          <w:b/>
          <w:bCs/>
          <w:sz w:val="52"/>
          <w:szCs w:val="52"/>
        </w:rPr>
      </w:pPr>
    </w:p>
    <w:p w:rsidR="00197BF4" w:rsidRDefault="00197BF4">
      <w:pPr>
        <w:spacing w:line="360" w:lineRule="auto"/>
        <w:jc w:val="center"/>
        <w:rPr>
          <w:rFonts w:ascii="宋体" w:hAnsi="宋体"/>
          <w:b/>
          <w:bCs/>
          <w:sz w:val="52"/>
          <w:szCs w:val="52"/>
        </w:rPr>
      </w:pPr>
    </w:p>
    <w:p w:rsidR="00197BF4" w:rsidRDefault="00197BF4">
      <w:pPr>
        <w:spacing w:line="360" w:lineRule="auto"/>
        <w:jc w:val="center"/>
        <w:rPr>
          <w:rFonts w:ascii="宋体" w:hAnsi="宋体"/>
          <w:b/>
          <w:bCs/>
          <w:sz w:val="52"/>
          <w:szCs w:val="52"/>
        </w:rPr>
      </w:pPr>
    </w:p>
    <w:p w:rsidR="00197BF4" w:rsidRDefault="00197BF4">
      <w:pPr>
        <w:ind w:firstLineChars="700" w:firstLine="2249"/>
        <w:rPr>
          <w:rFonts w:ascii="仿宋" w:eastAsia="仿宋" w:hAnsi="仿宋"/>
          <w:b/>
          <w:sz w:val="32"/>
          <w:szCs w:val="32"/>
        </w:rPr>
        <w:sectPr w:rsidR="00197BF4">
          <w:footerReference w:type="default" r:id="rId8"/>
          <w:pgSz w:w="11906" w:h="16838"/>
          <w:pgMar w:top="1440" w:right="1083" w:bottom="1440" w:left="1083" w:header="0" w:footer="720" w:gutter="0"/>
          <w:cols w:space="425"/>
          <w:docGrid w:type="lines" w:linePitch="312"/>
        </w:sectPr>
      </w:pPr>
    </w:p>
    <w:p w:rsidR="00197BF4" w:rsidRDefault="00BF476B">
      <w:pPr>
        <w:widowControl/>
        <w:spacing w:after="240"/>
        <w:jc w:val="center"/>
        <w:rPr>
          <w:rFonts w:eastAsia="Times New Roman"/>
          <w:kern w:val="0"/>
          <w:sz w:val="24"/>
        </w:rPr>
      </w:pPr>
      <w:bookmarkStart w:id="0" w:name="a000"/>
      <w:r>
        <w:rPr>
          <w:rFonts w:ascii="仿宋_GB2312" w:eastAsia="仿宋_GB2312" w:hAnsi="仿宋_GB2312" w:cs="仿宋_GB2312"/>
          <w:b/>
          <w:bCs/>
          <w:kern w:val="0"/>
          <w:sz w:val="54"/>
          <w:szCs w:val="54"/>
        </w:rPr>
        <w:lastRenderedPageBreak/>
        <w:t>目 录</w:t>
      </w:r>
    </w:p>
    <w:p w:rsidR="00197BF4" w:rsidRDefault="00BF476B">
      <w:pPr>
        <w:widowControl/>
        <w:spacing w:before="240" w:after="240"/>
        <w:jc w:val="left"/>
        <w:rPr>
          <w:rFonts w:eastAsia="Times New Roman"/>
          <w:kern w:val="0"/>
          <w:sz w:val="24"/>
        </w:rPr>
      </w:pPr>
      <w:r>
        <w:rPr>
          <w:rFonts w:eastAsia="Times New Roman"/>
          <w:b/>
          <w:bCs/>
          <w:kern w:val="0"/>
          <w:sz w:val="24"/>
        </w:rPr>
        <w:t> </w:t>
      </w:r>
    </w:p>
    <w:p w:rsidR="00197BF4" w:rsidRDefault="00BF476B">
      <w:pPr>
        <w:widowControl/>
        <w:spacing w:before="240" w:after="240"/>
        <w:jc w:val="left"/>
        <w:rPr>
          <w:rFonts w:eastAsia="Times New Roman"/>
          <w:kern w:val="0"/>
          <w:sz w:val="24"/>
        </w:rPr>
      </w:pPr>
      <w:r>
        <w:rPr>
          <w:rFonts w:ascii="黑体" w:eastAsia="黑体" w:hAnsi="黑体" w:cs="黑体"/>
          <w:kern w:val="0"/>
          <w:sz w:val="27"/>
          <w:szCs w:val="27"/>
        </w:rPr>
        <w:t>第一部分 部门（单位）概况</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一、主要职能、职责</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二、部门（单位）机构设置及决算单位构成情况</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三、</w:t>
      </w:r>
      <w:r>
        <w:rPr>
          <w:rFonts w:ascii="Therese" w:eastAsia="Therese" w:hAnsi="Therese" w:cs="Therese"/>
          <w:kern w:val="0"/>
          <w:sz w:val="27"/>
          <w:szCs w:val="27"/>
        </w:rPr>
        <w:t>2024</w:t>
      </w:r>
      <w:r>
        <w:rPr>
          <w:rFonts w:ascii="仿宋_GB2312" w:eastAsia="仿宋_GB2312" w:hAnsi="仿宋_GB2312" w:cs="仿宋_GB2312"/>
          <w:kern w:val="0"/>
          <w:sz w:val="27"/>
          <w:szCs w:val="27"/>
        </w:rPr>
        <w:t>年度部门（单位）主要工作完成情况</w:t>
      </w:r>
    </w:p>
    <w:p w:rsidR="00197BF4" w:rsidRDefault="00BF476B">
      <w:pPr>
        <w:widowControl/>
        <w:spacing w:before="240" w:after="240"/>
        <w:jc w:val="left"/>
        <w:rPr>
          <w:rFonts w:eastAsia="Times New Roman"/>
          <w:kern w:val="0"/>
          <w:sz w:val="24"/>
        </w:rPr>
      </w:pPr>
      <w:r>
        <w:rPr>
          <w:rFonts w:ascii="黑体" w:eastAsia="黑体" w:hAnsi="黑体" w:cs="黑体"/>
          <w:kern w:val="0"/>
          <w:sz w:val="27"/>
          <w:szCs w:val="27"/>
        </w:rPr>
        <w:t>第二部分 部门（单位）决算情况说明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一、收入支出决算总体情况说明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四、财政拨款收入支出决算总体情况说明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八、财政拨款“三公”经费支出决算情况说明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九、政府性基金预算财政拨款支出决算情况说明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十、国有资本经营预算财政拨款支出决算情况说明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十一、机关运行经费（公用经费）支出决算情况说明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十二、政府采购支出决算情况说明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十三、国有资产占用情况说明</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十四、预算绩效情况说明</w:t>
      </w:r>
    </w:p>
    <w:p w:rsidR="00197BF4" w:rsidRDefault="00BF476B">
      <w:pPr>
        <w:widowControl/>
        <w:spacing w:before="240" w:after="240"/>
        <w:jc w:val="left"/>
        <w:rPr>
          <w:rFonts w:eastAsia="Times New Roman"/>
          <w:kern w:val="0"/>
          <w:sz w:val="24"/>
        </w:rPr>
      </w:pPr>
      <w:r>
        <w:rPr>
          <w:rFonts w:ascii="黑体" w:eastAsia="黑体" w:hAnsi="黑体" w:cs="黑体"/>
          <w:kern w:val="0"/>
          <w:sz w:val="27"/>
          <w:szCs w:val="27"/>
        </w:rPr>
        <w:t>第三部分 名词解释</w:t>
      </w:r>
    </w:p>
    <w:p w:rsidR="00197BF4" w:rsidRDefault="00BF476B">
      <w:pPr>
        <w:widowControl/>
        <w:spacing w:before="240" w:after="240"/>
        <w:jc w:val="left"/>
        <w:rPr>
          <w:rFonts w:eastAsia="Times New Roman"/>
          <w:kern w:val="0"/>
          <w:sz w:val="24"/>
        </w:rPr>
      </w:pPr>
      <w:r>
        <w:rPr>
          <w:rFonts w:ascii="黑体" w:eastAsia="黑体" w:hAnsi="黑体" w:cs="黑体"/>
          <w:kern w:val="0"/>
          <w:sz w:val="27"/>
          <w:szCs w:val="27"/>
        </w:rPr>
        <w:t>第四部分 决算公开联系方式及信息反馈渠道</w:t>
      </w:r>
    </w:p>
    <w:p w:rsidR="00197BF4" w:rsidRDefault="00BF476B">
      <w:pPr>
        <w:widowControl/>
        <w:spacing w:before="240" w:after="240"/>
        <w:jc w:val="left"/>
        <w:rPr>
          <w:rFonts w:eastAsia="Times New Roman"/>
          <w:kern w:val="0"/>
          <w:sz w:val="24"/>
        </w:rPr>
      </w:pPr>
      <w:r>
        <w:rPr>
          <w:rFonts w:ascii="黑体" w:eastAsia="黑体" w:hAnsi="黑体" w:cs="黑体"/>
          <w:kern w:val="0"/>
          <w:sz w:val="27"/>
          <w:szCs w:val="27"/>
        </w:rPr>
        <w:t>第五部分 部门（单位）决算表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一、收入支出决算总表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二、收入决算表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三、支出决算表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四、财政拨款收入支出决算总表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五、一般公共预算财政拨款支出决算表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六、一般公共预算财政拨款基本支出决算明细表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七、一般公共预算财政拨款项目支出决算明细表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八、政府性基金预算财政拨款收入支出决算表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lastRenderedPageBreak/>
        <w:t>九、国有资本经营预算财政拨款收入支出决算表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十、财政拨款“三公”经费支出决算表</w:t>
      </w:r>
    </w:p>
    <w:p w:rsidR="00197BF4" w:rsidRDefault="00BF476B">
      <w:pPr>
        <w:widowControl/>
        <w:spacing w:before="240" w:after="240"/>
        <w:jc w:val="left"/>
        <w:rPr>
          <w:rFonts w:eastAsia="Times New Roman"/>
          <w:kern w:val="0"/>
          <w:sz w:val="24"/>
        </w:rPr>
      </w:pPr>
      <w:r>
        <w:rPr>
          <w:rFonts w:ascii="仿宋_GB2312" w:eastAsia="仿宋_GB2312" w:hAnsi="仿宋_GB2312" w:cs="仿宋_GB2312"/>
          <w:kern w:val="0"/>
          <w:sz w:val="27"/>
          <w:szCs w:val="27"/>
        </w:rPr>
        <w:t>十一、机关运行经费支出、国有资产占用情况及政府采购支出信息表</w:t>
      </w: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197BF4">
      <w:pPr>
        <w:widowControl/>
        <w:spacing w:before="240" w:after="240"/>
        <w:rPr>
          <w:rFonts w:eastAsia="Times New Roman"/>
          <w:kern w:val="0"/>
          <w:sz w:val="24"/>
        </w:rPr>
      </w:pPr>
    </w:p>
    <w:p w:rsidR="00197BF4" w:rsidRDefault="00BF476B">
      <w:pPr>
        <w:pStyle w:val="2"/>
        <w:keepNext w:val="0"/>
        <w:keepLines w:val="0"/>
        <w:widowControl/>
        <w:spacing w:before="299" w:after="299" w:line="240" w:lineRule="auto"/>
        <w:jc w:val="center"/>
        <w:rPr>
          <w:rFonts w:ascii="Times New Roman" w:eastAsia="Times New Roman" w:hAnsi="Times New Roman"/>
          <w:kern w:val="0"/>
          <w:sz w:val="36"/>
          <w:szCs w:val="36"/>
        </w:rPr>
      </w:pPr>
      <w:r>
        <w:rPr>
          <w:rFonts w:ascii="komorebi" w:eastAsia="komorebi" w:hAnsi="komorebi" w:cs="komorebi"/>
          <w:kern w:val="0"/>
          <w:sz w:val="36"/>
          <w:szCs w:val="36"/>
        </w:rPr>
        <w:lastRenderedPageBreak/>
        <w:t>第一部分 部门（单位）概况</w:t>
      </w:r>
    </w:p>
    <w:p w:rsidR="00197BF4" w:rsidRDefault="00BF476B">
      <w:pPr>
        <w:widowControl/>
        <w:spacing w:before="240" w:after="240"/>
        <w:ind w:firstLine="393"/>
        <w:jc w:val="left"/>
        <w:rPr>
          <w:rFonts w:ascii="黑体" w:eastAsia="黑体" w:hAnsi="黑体" w:cs="黑体"/>
          <w:b/>
          <w:bCs/>
          <w:kern w:val="0"/>
          <w:sz w:val="27"/>
          <w:szCs w:val="27"/>
        </w:rPr>
      </w:pPr>
      <w:r>
        <w:rPr>
          <w:rFonts w:ascii="黑体" w:eastAsia="黑体" w:hAnsi="黑体" w:cs="黑体"/>
          <w:b/>
          <w:bCs/>
          <w:kern w:val="0"/>
          <w:sz w:val="27"/>
          <w:szCs w:val="27"/>
        </w:rPr>
        <w:t>一、主要职能、职责</w:t>
      </w:r>
    </w:p>
    <w:p w:rsidR="00197BF4" w:rsidRDefault="00BF476B">
      <w:pPr>
        <w:widowControl/>
        <w:spacing w:before="240" w:after="240"/>
        <w:ind w:firstLine="393"/>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（一）贯彻执行国家无线电管理的方针、政策、法规 和规章；</w:t>
      </w:r>
    </w:p>
    <w:p w:rsidR="00197BF4" w:rsidRDefault="00BF476B">
      <w:pPr>
        <w:widowControl/>
        <w:spacing w:before="240" w:after="240"/>
        <w:ind w:firstLine="393"/>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（二）对研制、生产、销售、进口无线电发射设备实 施管理；</w:t>
      </w:r>
    </w:p>
    <w:p w:rsidR="00197BF4" w:rsidRDefault="00BF476B">
      <w:pPr>
        <w:widowControl/>
        <w:spacing w:before="240" w:after="240"/>
        <w:ind w:firstLine="393"/>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（三）协调处理本辖区内部及相邻</w:t>
      </w:r>
      <w:proofErr w:type="gramStart"/>
      <w:r>
        <w:rPr>
          <w:rFonts w:ascii="方正仿宋_GB2312" w:eastAsia="方正仿宋_GB2312" w:hAnsi="方正仿宋_GB2312" w:cs="方正仿宋_GB2312" w:hint="eastAsia"/>
          <w:kern w:val="0"/>
          <w:sz w:val="27"/>
          <w:szCs w:val="27"/>
        </w:rPr>
        <w:t>省区除</w:t>
      </w:r>
      <w:proofErr w:type="gramEnd"/>
      <w:r>
        <w:rPr>
          <w:rFonts w:ascii="方正仿宋_GB2312" w:eastAsia="方正仿宋_GB2312" w:hAnsi="方正仿宋_GB2312" w:cs="方正仿宋_GB2312" w:hint="eastAsia"/>
          <w:kern w:val="0"/>
          <w:sz w:val="27"/>
          <w:szCs w:val="27"/>
        </w:rPr>
        <w:t>军事系统外 的无线电管理事宜；</w:t>
      </w:r>
    </w:p>
    <w:p w:rsidR="00197BF4" w:rsidRDefault="00BF476B">
      <w:pPr>
        <w:widowControl/>
        <w:spacing w:before="240" w:after="240"/>
        <w:ind w:firstLine="393"/>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（四）负责权限内的无线电管理工作；</w:t>
      </w:r>
    </w:p>
    <w:p w:rsidR="00197BF4" w:rsidRDefault="00BF476B">
      <w:pPr>
        <w:widowControl/>
        <w:spacing w:before="240" w:after="240"/>
        <w:ind w:firstLine="393"/>
        <w:jc w:val="left"/>
        <w:rPr>
          <w:rFonts w:ascii="方正仿宋_GB2312" w:eastAsia="方正仿宋_GB2312" w:hAnsi="方正仿宋_GB2312" w:cs="方正仿宋_GB2312"/>
          <w:kern w:val="0"/>
          <w:sz w:val="27"/>
          <w:szCs w:val="27"/>
        </w:rPr>
      </w:pPr>
      <w:r>
        <w:rPr>
          <w:rFonts w:ascii="方正仿宋_GB2312" w:eastAsia="方正仿宋_GB2312" w:hAnsi="方正仿宋_GB2312" w:cs="方正仿宋_GB2312" w:hint="eastAsia"/>
          <w:kern w:val="0"/>
          <w:sz w:val="27"/>
          <w:szCs w:val="27"/>
        </w:rPr>
        <w:t>（五） 国家无线电管理机构和自治区人民政府赋予的其他职责。</w:t>
      </w:r>
    </w:p>
    <w:p w:rsidR="00197BF4" w:rsidRDefault="00BF476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二、部门（单位）机构设置及决算单位构成情况</w:t>
      </w:r>
    </w:p>
    <w:p w:rsidR="00197BF4" w:rsidRDefault="00BF476B">
      <w:pPr>
        <w:widowControl/>
        <w:spacing w:before="240" w:after="240"/>
        <w:rPr>
          <w:rFonts w:ascii="方正仿宋_GB2312" w:eastAsia="方正仿宋_GB2312" w:hAnsi="方正仿宋_GB2312" w:cs="方正仿宋_GB2312"/>
          <w:kern w:val="0"/>
          <w:sz w:val="27"/>
          <w:szCs w:val="27"/>
        </w:rPr>
      </w:pPr>
      <w:r>
        <w:rPr>
          <w:rFonts w:ascii="Therese" w:eastAsia="Therese" w:hAnsi="Therese" w:cs="Therese"/>
          <w:kern w:val="0"/>
          <w:sz w:val="27"/>
          <w:szCs w:val="27"/>
        </w:rPr>
        <w:t xml:space="preserve">   </w:t>
      </w:r>
      <w:r>
        <w:rPr>
          <w:rFonts w:ascii="方正仿宋_GB2312" w:eastAsia="方正仿宋_GB2312" w:hAnsi="方正仿宋_GB2312" w:cs="方正仿宋_GB2312" w:hint="eastAsia"/>
          <w:kern w:val="0"/>
          <w:sz w:val="27"/>
          <w:szCs w:val="27"/>
        </w:rPr>
        <w:t>1.内蒙古自治区无线电监测站部门下属单位包括：内蒙古自治区无线电监测站（本级）、内蒙古自治区无线电监测站包头市分站、内蒙古自治区无线电监测站鄂尔多斯市分站、内蒙古自治区无线电监测站乌海市分站、内蒙古自治区无线电监测站乌兰察布市分站、内蒙古自治区无线电监测站巴彦</w:t>
      </w:r>
      <w:proofErr w:type="gramStart"/>
      <w:r>
        <w:rPr>
          <w:rFonts w:ascii="方正仿宋_GB2312" w:eastAsia="方正仿宋_GB2312" w:hAnsi="方正仿宋_GB2312" w:cs="方正仿宋_GB2312" w:hint="eastAsia"/>
          <w:kern w:val="0"/>
          <w:sz w:val="27"/>
          <w:szCs w:val="27"/>
        </w:rPr>
        <w:t>淖尔市</w:t>
      </w:r>
      <w:proofErr w:type="gramEnd"/>
      <w:r>
        <w:rPr>
          <w:rFonts w:ascii="方正仿宋_GB2312" w:eastAsia="方正仿宋_GB2312" w:hAnsi="方正仿宋_GB2312" w:cs="方正仿宋_GB2312" w:hint="eastAsia"/>
          <w:kern w:val="0"/>
          <w:sz w:val="27"/>
          <w:szCs w:val="27"/>
        </w:rPr>
        <w:t>分站、内蒙古自治区无线电监测站阿拉善分站、内蒙古自治区无线电监测站兴安盟分站、内蒙古自治区无线电监测站呼伦贝尔市分站、内蒙古自治区无线电监测站赤峰市分站、内蒙古自治区无线电监测站通辽市分站、内蒙古自治区无线电监测站大兴安岭林区分站、内蒙古自治区无线电监测站锡林郭勒盟分站。</w:t>
      </w:r>
    </w:p>
    <w:p w:rsidR="00197BF4" w:rsidRDefault="00BF476B">
      <w:pPr>
        <w:widowControl/>
        <w:spacing w:before="240" w:after="2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kern w:val="0"/>
          <w:sz w:val="27"/>
          <w:szCs w:val="27"/>
        </w:rPr>
        <w:t>    2.从决算单位构成看，纳入本财政汇总决算编制范围的预算单位共计13家，具体包括：内蒙古自治区无线电监测站（本级）、内蒙古自治区无线电监测站包头</w:t>
      </w:r>
      <w:r>
        <w:rPr>
          <w:rFonts w:ascii="方正仿宋_GB2312" w:eastAsia="方正仿宋_GB2312" w:hAnsi="方正仿宋_GB2312" w:cs="方正仿宋_GB2312" w:hint="eastAsia"/>
          <w:kern w:val="0"/>
          <w:sz w:val="27"/>
          <w:szCs w:val="27"/>
        </w:rPr>
        <w:lastRenderedPageBreak/>
        <w:t>市分站、内蒙古自治区无线电监测站鄂尔多斯市分站、内蒙古自治区无线电监测站乌海市分站、内蒙古自治区无线电监测站乌兰察布市分站、内蒙古自治区无线电监测站巴彦</w:t>
      </w:r>
      <w:proofErr w:type="gramStart"/>
      <w:r>
        <w:rPr>
          <w:rFonts w:ascii="方正仿宋_GB2312" w:eastAsia="方正仿宋_GB2312" w:hAnsi="方正仿宋_GB2312" w:cs="方正仿宋_GB2312" w:hint="eastAsia"/>
          <w:kern w:val="0"/>
          <w:sz w:val="27"/>
          <w:szCs w:val="27"/>
        </w:rPr>
        <w:t>淖尔市</w:t>
      </w:r>
      <w:proofErr w:type="gramEnd"/>
      <w:r>
        <w:rPr>
          <w:rFonts w:ascii="方正仿宋_GB2312" w:eastAsia="方正仿宋_GB2312" w:hAnsi="方正仿宋_GB2312" w:cs="方正仿宋_GB2312" w:hint="eastAsia"/>
          <w:kern w:val="0"/>
          <w:sz w:val="27"/>
          <w:szCs w:val="27"/>
        </w:rPr>
        <w:t>分站、内蒙古自治区无线电监测站阿拉善分站、内蒙古自治区无线电监测站兴安盟分站、内蒙古自治区无线电监测站呼伦贝尔市分站、内蒙古自治区无线电监测站赤峰市分站、内蒙古自治区无线电监测站通辽市分站、内蒙古自治区无线电监测站大兴安岭林区分站、内蒙古自治区无线电监测站锡林郭勒盟分站。详细情况见表：</w:t>
      </w:r>
    </w:p>
    <w:tbl>
      <w:tblPr>
        <w:tblStyle w:val="a9"/>
        <w:tblW w:w="4998" w:type="pct"/>
        <w:tblLook w:val="04A0"/>
      </w:tblPr>
      <w:tblGrid>
        <w:gridCol w:w="3317"/>
        <w:gridCol w:w="3317"/>
        <w:gridCol w:w="3318"/>
      </w:tblGrid>
      <w:tr w:rsidR="00197BF4">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序号</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单位名称</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单位性质</w:t>
            </w:r>
          </w:p>
        </w:tc>
      </w:tr>
      <w:tr w:rsidR="00197BF4">
        <w:tc>
          <w:tcPr>
            <w:tcW w:w="1666" w:type="pct"/>
          </w:tcPr>
          <w:p w:rsidR="00197BF4" w:rsidRDefault="00197BF4">
            <w:pPr>
              <w:jc w:val="center"/>
              <w:rPr>
                <w:rFonts w:ascii="方正仿宋_GB2312" w:eastAsia="方正仿宋_GB2312" w:hAnsi="方正仿宋_GB2312" w:cs="方正仿宋_GB2312"/>
                <w:snapToGrid w:val="0"/>
                <w:color w:val="000000"/>
                <w:kern w:val="0"/>
                <w:sz w:val="32"/>
                <w:szCs w:val="32"/>
              </w:rPr>
            </w:pPr>
          </w:p>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1</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0"/>
                <w:szCs w:val="30"/>
              </w:rPr>
            </w:pPr>
            <w:r>
              <w:rPr>
                <w:rFonts w:ascii="方正仿宋_GB2312" w:eastAsia="方正仿宋_GB2312" w:hAnsi="方正仿宋_GB2312" w:cs="方正仿宋_GB2312" w:hint="eastAsia"/>
                <w:spacing w:val="-15"/>
                <w:sz w:val="30"/>
                <w:szCs w:val="30"/>
              </w:rPr>
              <w:t>内蒙古自治区无线电监测站本级</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0"/>
                <w:szCs w:val="30"/>
              </w:rPr>
            </w:pPr>
            <w:r>
              <w:rPr>
                <w:rFonts w:ascii="方正仿宋_GB2312" w:eastAsia="方正仿宋_GB2312" w:hAnsi="方正仿宋_GB2312" w:cs="方正仿宋_GB2312" w:hint="eastAsia"/>
                <w:spacing w:val="-15"/>
                <w:sz w:val="30"/>
                <w:szCs w:val="30"/>
              </w:rPr>
              <w:t>参照公务员法管理的事业单位</w:t>
            </w:r>
          </w:p>
        </w:tc>
      </w:tr>
      <w:tr w:rsidR="00197BF4">
        <w:tc>
          <w:tcPr>
            <w:tcW w:w="1666" w:type="pct"/>
          </w:tcPr>
          <w:p w:rsidR="00197BF4" w:rsidRDefault="00197BF4">
            <w:pPr>
              <w:jc w:val="center"/>
              <w:rPr>
                <w:rFonts w:ascii="方正仿宋_GB2312" w:eastAsia="方正仿宋_GB2312" w:hAnsi="方正仿宋_GB2312" w:cs="方正仿宋_GB2312"/>
                <w:snapToGrid w:val="0"/>
                <w:color w:val="000000"/>
                <w:kern w:val="0"/>
                <w:sz w:val="32"/>
                <w:szCs w:val="32"/>
              </w:rPr>
            </w:pPr>
          </w:p>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2</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0"/>
                <w:szCs w:val="30"/>
              </w:rPr>
            </w:pPr>
            <w:r>
              <w:rPr>
                <w:rFonts w:ascii="方正仿宋_GB2312" w:eastAsia="方正仿宋_GB2312" w:hAnsi="方正仿宋_GB2312" w:cs="方正仿宋_GB2312" w:hint="eastAsia"/>
                <w:spacing w:val="-15"/>
                <w:sz w:val="30"/>
                <w:szCs w:val="30"/>
              </w:rPr>
              <w:t>内蒙古自治区无线电监测站呼伦贝尔市分站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0"/>
                <w:szCs w:val="30"/>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3</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内蒙古自治区无线电监测站兴安盟分站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4</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内蒙古自治区无线电监测站通辽市分站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5</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内蒙古自治区无线电监测站赤峰市分站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6</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内蒙古自治区无线电监测站锡林郭勒盟分站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lastRenderedPageBreak/>
              <w:t>7</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内蒙古自治区无线电监测站乌兰察布市分站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8</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内蒙古自治区无线电监测站包头市分站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9</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内蒙古自治区无线电监测站鄂尔多斯市分站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10</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内蒙古自治区无线电监测站巴彦</w:t>
            </w:r>
            <w:proofErr w:type="gramStart"/>
            <w:r>
              <w:rPr>
                <w:rFonts w:ascii="方正仿宋_GB2312" w:eastAsia="方正仿宋_GB2312" w:hAnsi="方正仿宋_GB2312" w:cs="方正仿宋_GB2312" w:hint="eastAsia"/>
                <w:spacing w:val="-15"/>
                <w:sz w:val="32"/>
                <w:szCs w:val="32"/>
              </w:rPr>
              <w:t>淖尔市</w:t>
            </w:r>
            <w:proofErr w:type="gramEnd"/>
            <w:r>
              <w:rPr>
                <w:rFonts w:ascii="方正仿宋_GB2312" w:eastAsia="方正仿宋_GB2312" w:hAnsi="方正仿宋_GB2312" w:cs="方正仿宋_GB2312" w:hint="eastAsia"/>
                <w:spacing w:val="-15"/>
                <w:sz w:val="32"/>
                <w:szCs w:val="32"/>
              </w:rPr>
              <w:t>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11</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内蒙古自治区无线电监测站乌海市分站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12</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内蒙古自治区无线电监测站阿拉善分站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r w:rsidR="00197BF4">
        <w:tc>
          <w:tcPr>
            <w:tcW w:w="1666" w:type="pct"/>
          </w:tcPr>
          <w:p w:rsidR="00197BF4" w:rsidRDefault="00BF476B">
            <w:pPr>
              <w:jc w:val="center"/>
              <w:rPr>
                <w:rFonts w:ascii="方正仿宋_GB2312" w:eastAsia="方正仿宋_GB2312" w:hAnsi="方正仿宋_GB2312" w:cs="方正仿宋_GB2312"/>
                <w:snapToGrid w:val="0"/>
                <w:color w:val="000000"/>
                <w:kern w:val="0"/>
                <w:sz w:val="32"/>
                <w:szCs w:val="32"/>
              </w:rPr>
            </w:pPr>
            <w:r>
              <w:rPr>
                <w:rFonts w:ascii="方正仿宋_GB2312" w:eastAsia="方正仿宋_GB2312" w:hAnsi="方正仿宋_GB2312" w:cs="方正仿宋_GB2312" w:hint="eastAsia"/>
                <w:snapToGrid w:val="0"/>
                <w:color w:val="000000"/>
                <w:kern w:val="0"/>
                <w:sz w:val="32"/>
                <w:szCs w:val="32"/>
              </w:rPr>
              <w:t>13</w:t>
            </w:r>
          </w:p>
        </w:tc>
        <w:tc>
          <w:tcPr>
            <w:tcW w:w="1666"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2"/>
                <w:szCs w:val="32"/>
              </w:rPr>
              <w:t>内蒙古自治区无线电监测站大兴安岭林区分站</w:t>
            </w:r>
          </w:p>
        </w:tc>
        <w:tc>
          <w:tcPr>
            <w:tcW w:w="1667" w:type="pct"/>
          </w:tcPr>
          <w:p w:rsidR="00197BF4" w:rsidRDefault="00BF476B">
            <w:pPr>
              <w:spacing w:before="149" w:line="309" w:lineRule="auto"/>
              <w:ind w:right="127"/>
              <w:jc w:val="center"/>
              <w:rPr>
                <w:rFonts w:ascii="方正仿宋_GB2312" w:eastAsia="方正仿宋_GB2312" w:hAnsi="方正仿宋_GB2312" w:cs="方正仿宋_GB2312"/>
                <w:spacing w:val="-15"/>
                <w:sz w:val="32"/>
                <w:szCs w:val="32"/>
              </w:rPr>
            </w:pPr>
            <w:r>
              <w:rPr>
                <w:rFonts w:ascii="方正仿宋_GB2312" w:eastAsia="方正仿宋_GB2312" w:hAnsi="方正仿宋_GB2312" w:cs="方正仿宋_GB2312" w:hint="eastAsia"/>
                <w:spacing w:val="-15"/>
                <w:sz w:val="30"/>
                <w:szCs w:val="30"/>
              </w:rPr>
              <w:t>公益一类事业单位</w:t>
            </w:r>
          </w:p>
        </w:tc>
      </w:tr>
    </w:tbl>
    <w:p w:rsidR="00197BF4" w:rsidRDefault="00197BF4">
      <w:pPr>
        <w:widowControl/>
        <w:spacing w:before="240" w:after="240"/>
        <w:jc w:val="left"/>
        <w:rPr>
          <w:rFonts w:eastAsia="Times New Roman"/>
          <w:kern w:val="0"/>
          <w:sz w:val="24"/>
        </w:rPr>
      </w:pPr>
    </w:p>
    <w:p w:rsidR="00197BF4" w:rsidRDefault="00BF476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三、2024年度部门（单位）主要工作完成情况</w:t>
      </w:r>
    </w:p>
    <w:p w:rsidR="00197BF4" w:rsidRDefault="00BF476B">
      <w:pPr>
        <w:spacing w:line="560" w:lineRule="exact"/>
        <w:ind w:firstLineChars="100" w:firstLine="270"/>
        <w:rPr>
          <w:rFonts w:ascii="方正仿宋_GB2312" w:eastAsia="方正仿宋_GB2312" w:hAnsi="方正仿宋_GB2312" w:cs="方正仿宋_GB2312"/>
          <w:sz w:val="32"/>
          <w:szCs w:val="32"/>
        </w:rPr>
      </w:pPr>
      <w:r>
        <w:rPr>
          <w:rFonts w:ascii="仿宋_GB2312" w:eastAsia="仿宋_GB2312" w:hAnsi="仿宋_GB2312" w:cs="仿宋_GB2312"/>
          <w:kern w:val="0"/>
          <w:sz w:val="27"/>
          <w:szCs w:val="27"/>
        </w:rPr>
        <w:t xml:space="preserve">    </w:t>
      </w:r>
      <w:r>
        <w:rPr>
          <w:rFonts w:ascii="方正仿宋_GB2312" w:eastAsia="方正仿宋_GB2312" w:hAnsi="方正仿宋_GB2312" w:cs="方正仿宋_GB2312" w:hint="eastAsia"/>
          <w:kern w:val="0"/>
          <w:sz w:val="24"/>
        </w:rPr>
        <w:t xml:space="preserve"> </w:t>
      </w:r>
      <w:r>
        <w:rPr>
          <w:rFonts w:ascii="方正仿宋_GB2312" w:eastAsia="方正仿宋_GB2312" w:hAnsi="方正仿宋_GB2312" w:cs="方正仿宋_GB2312" w:hint="eastAsia"/>
          <w:sz w:val="32"/>
          <w:szCs w:val="32"/>
        </w:rPr>
        <w:t>2024年，自治区无线电监测站在厅党组的正确领导和无委办的具体指导下，坚持以习近平新时代中国特色社会主义思想为指导，认真学习贯彻党的二十届三中全会精神，贯彻“三管理、三服务、</w:t>
      </w:r>
      <w:proofErr w:type="gramStart"/>
      <w:r>
        <w:rPr>
          <w:rFonts w:ascii="方正仿宋_GB2312" w:eastAsia="方正仿宋_GB2312" w:hAnsi="方正仿宋_GB2312" w:cs="方正仿宋_GB2312" w:hint="eastAsia"/>
          <w:sz w:val="32"/>
          <w:szCs w:val="32"/>
        </w:rPr>
        <w:t>一</w:t>
      </w:r>
      <w:proofErr w:type="gramEnd"/>
      <w:r>
        <w:rPr>
          <w:rFonts w:ascii="方正仿宋_GB2312" w:eastAsia="方正仿宋_GB2312" w:hAnsi="方正仿宋_GB2312" w:cs="方正仿宋_GB2312" w:hint="eastAsia"/>
          <w:sz w:val="32"/>
          <w:szCs w:val="32"/>
        </w:rPr>
        <w:t>突出”的工作总要求，确保全年工作高起点开局、高标准推进、高质</w:t>
      </w:r>
      <w:r>
        <w:rPr>
          <w:rFonts w:ascii="方正仿宋_GB2312" w:eastAsia="方正仿宋_GB2312" w:hAnsi="方正仿宋_GB2312" w:cs="方正仿宋_GB2312" w:hint="eastAsia"/>
          <w:sz w:val="32"/>
          <w:szCs w:val="32"/>
        </w:rPr>
        <w:lastRenderedPageBreak/>
        <w:t>量落实，现将全年工作汇报如下。</w:t>
      </w:r>
    </w:p>
    <w:p w:rsidR="00197BF4" w:rsidRDefault="00BF476B">
      <w:pPr>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一、党建工作</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（一）落实主体责任，加强全面从严治党。严格落实支部书记“第一责任人”和“一岗双责”要求，支部委员按照各自分工，把党建各项工作落到实处。</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按照《中国共产党支部工作条例</w:t>
      </w:r>
      <w:r w:rsidR="000F34CB">
        <w:rPr>
          <w:rFonts w:ascii="方正仿宋_GB2312" w:eastAsia="方正仿宋_GB2312" w:hAnsi="方正仿宋_GB2312" w:cs="方正仿宋_GB2312" w:hint="eastAsia"/>
          <w:sz w:val="32"/>
          <w:szCs w:val="32"/>
        </w:rPr>
        <w:t>（试行）</w:t>
      </w:r>
      <w:r>
        <w:rPr>
          <w:rFonts w:ascii="方正仿宋_GB2312" w:eastAsia="方正仿宋_GB2312" w:hAnsi="方正仿宋_GB2312" w:cs="方正仿宋_GB2312" w:hint="eastAsia"/>
          <w:sz w:val="32"/>
          <w:szCs w:val="32"/>
        </w:rPr>
        <w:t>》要求，严格落实“三会一课”制度。“三重一大”等重要事项全部通过支部委员会集体讨论和研究，2024年共召开22次支委会，4次党员大会。</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全面开展谈心谈话和廉政提醒谈话，支部书记和每名干部群众，支部委员和科室负责人、党员和党员之间全覆盖进行谈话。</w:t>
      </w:r>
      <w:r>
        <w:rPr>
          <w:rFonts w:ascii="方正仿宋_GB2312" w:eastAsia="方正仿宋_GB2312" w:hAnsi="方正仿宋_GB2312" w:cs="方正仿宋_GB2312" w:hint="eastAsia"/>
          <w:b/>
          <w:bCs/>
          <w:sz w:val="32"/>
          <w:szCs w:val="32"/>
        </w:rPr>
        <w:t>三是</w:t>
      </w:r>
      <w:r>
        <w:rPr>
          <w:rFonts w:ascii="方正仿宋_GB2312" w:eastAsia="方正仿宋_GB2312" w:hAnsi="方正仿宋_GB2312" w:cs="方正仿宋_GB2312" w:hint="eastAsia"/>
          <w:sz w:val="32"/>
          <w:szCs w:val="32"/>
        </w:rPr>
        <w:t>从业务骨干中培养发展年轻党员干部1名，切实增强党员队伍活力。</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强化学习教育，努力提升党员素养。在厅党组的统一安排部署下，支部根据工作实际，在学习中打破了定时定点学习的传统模式，组织开展演讲比赛、知识竞赛等形式多样的活动，同时引导党员干部通过电视直播、</w:t>
      </w:r>
      <w:proofErr w:type="gramStart"/>
      <w:r>
        <w:rPr>
          <w:rFonts w:ascii="方正仿宋_GB2312" w:eastAsia="方正仿宋_GB2312" w:hAnsi="方正仿宋_GB2312" w:cs="方正仿宋_GB2312" w:hint="eastAsia"/>
          <w:sz w:val="32"/>
          <w:szCs w:val="32"/>
        </w:rPr>
        <w:t>微信公众号</w:t>
      </w:r>
      <w:proofErr w:type="gramEnd"/>
      <w:r>
        <w:rPr>
          <w:rFonts w:ascii="方正仿宋_GB2312" w:eastAsia="方正仿宋_GB2312" w:hAnsi="方正仿宋_GB2312" w:cs="方正仿宋_GB2312" w:hint="eastAsia"/>
          <w:sz w:val="32"/>
          <w:szCs w:val="32"/>
        </w:rPr>
        <w:t>等媒体自觉了解掌握时政信息。2024年组织26次集体学习，8次主题党日，3次专题研讨，3次支部书记讲党课，1次演讲比赛和1次知识竞赛。</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三）强化中华民族共同性，增强中华民族共同体意识。监测站严格按要求把铸牢中华民族共同体意识写入“三定”，使贯彻“主线”成为法定职责、必尽之责。支部坚持把铸牢中华民族共同体意识学习融入日常，围绕促进民族团结进步开展主题党日活动，学习了习近平总书记对民族工作的重要论述、习近平总书记在内蒙古考察时的重要讲话精神等重要内容，使得同志们进一步加深了全体党员干部对党的民族理论政策的理解和把握，进一步坚定了对中华民族、中华文化、</w:t>
      </w:r>
      <w:r>
        <w:rPr>
          <w:rFonts w:ascii="方正仿宋_GB2312" w:eastAsia="方正仿宋_GB2312" w:hAnsi="方正仿宋_GB2312" w:cs="方正仿宋_GB2312" w:hint="eastAsia"/>
          <w:sz w:val="32"/>
          <w:szCs w:val="32"/>
        </w:rPr>
        <w:lastRenderedPageBreak/>
        <w:t>中国共产党和中国特色社会主义的高度认同。</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（四）专题教育引领，营造风清气正生态。</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党纪教育学习。监测站党支部严格落实文件要求，每月召开一次党纪教育专题学习，逐章逐条学习了《中国共产党纪律处分条例》，深入学习了习近平总书记关于党纪教育的重要书籍和重要讲话精神、中央和自治区关于党的纪律建设相关重要会议精神等内容。组织开展党纪教育专题研讨，填写《违反生活纪律自查表》并开展了自查自纠。组织支部全体党员干部参加厅机关党委组织的警示教育活动。支部书记以《学党纪、明规矩、强党性、提能力》为题，为全体干部职工讲授了党纪党课。</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感党恩、听党话、跟党走”群众教育实践活动。支部书记以围绕铸牢中华民族共同体意识、“感党恩、听党话、跟党走”为主题，为干部职工讲授了党课并组织专题学习研讨，组织全体党员干部赴自治区展览馆参观“感党恩、听党话、跟党走”主题展览，参加厅机关党委组织的“牢记嘱托、感恩奋进”主题党日活动。在无线电管理一体化平台协同办公系统上开设“感党恩、听党话、跟党走”专题学习模块，在图书角展放了专题学习资料和相关书籍，派出党员干部群众到共建社区参加“不忘初心跟党走、雷锋精神代代传”志愿活动。</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（五）意识形态和党风廉政建设工作。</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严格履行意识形态工作主体责任，把意识形态工作纳入支部整体工作当中，狠抓意识形态学习教育，将意识形态工作与党员教育、无线电监测保障等工作相结合，3月份召开意识形态专题学习，进一步加强意识形态工作领导，强化</w:t>
      </w:r>
      <w:proofErr w:type="gramStart"/>
      <w:r>
        <w:rPr>
          <w:rFonts w:ascii="方正仿宋_GB2312" w:eastAsia="方正仿宋_GB2312" w:hAnsi="方正仿宋_GB2312" w:cs="方正仿宋_GB2312" w:hint="eastAsia"/>
          <w:sz w:val="32"/>
          <w:szCs w:val="32"/>
        </w:rPr>
        <w:t>微信群</w:t>
      </w:r>
      <w:proofErr w:type="gramEnd"/>
      <w:r>
        <w:rPr>
          <w:rFonts w:ascii="方正仿宋_GB2312" w:eastAsia="方正仿宋_GB2312" w:hAnsi="方正仿宋_GB2312" w:cs="方正仿宋_GB2312" w:hint="eastAsia"/>
          <w:sz w:val="32"/>
          <w:szCs w:val="32"/>
        </w:rPr>
        <w:t>管理，落实意识形态工作责任制。</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监测站党风廉政建设坚持守正创新，全力抓好制度建设，按照</w:t>
      </w:r>
      <w:proofErr w:type="gramStart"/>
      <w:r>
        <w:rPr>
          <w:rFonts w:ascii="方正仿宋_GB2312" w:eastAsia="方正仿宋_GB2312" w:hAnsi="方正仿宋_GB2312" w:cs="方正仿宋_GB2312" w:hint="eastAsia"/>
          <w:sz w:val="32"/>
          <w:szCs w:val="32"/>
        </w:rPr>
        <w:t>工信厅要求</w:t>
      </w:r>
      <w:proofErr w:type="gramEnd"/>
      <w:r>
        <w:rPr>
          <w:rFonts w:ascii="方正仿宋_GB2312" w:eastAsia="方正仿宋_GB2312" w:hAnsi="方正仿宋_GB2312" w:cs="方正仿宋_GB2312" w:hint="eastAsia"/>
          <w:sz w:val="32"/>
          <w:szCs w:val="32"/>
        </w:rPr>
        <w:t>，重新排查梳理廉政风险点，更新</w:t>
      </w:r>
      <w:proofErr w:type="gramStart"/>
      <w:r>
        <w:rPr>
          <w:rFonts w:ascii="方正仿宋_GB2312" w:eastAsia="方正仿宋_GB2312" w:hAnsi="方正仿宋_GB2312" w:cs="方正仿宋_GB2312" w:hint="eastAsia"/>
          <w:sz w:val="32"/>
          <w:szCs w:val="32"/>
        </w:rPr>
        <w:t>工信厅廉政</w:t>
      </w:r>
      <w:proofErr w:type="gramEnd"/>
      <w:r>
        <w:rPr>
          <w:rFonts w:ascii="方正仿宋_GB2312" w:eastAsia="方正仿宋_GB2312" w:hAnsi="方正仿宋_GB2312" w:cs="方正仿宋_GB2312" w:hint="eastAsia"/>
          <w:sz w:val="32"/>
          <w:szCs w:val="32"/>
        </w:rPr>
        <w:t>风险防控办法。先后修订完善监测站</w:t>
      </w:r>
      <w:r>
        <w:rPr>
          <w:rFonts w:ascii="方正仿宋_GB2312" w:eastAsia="方正仿宋_GB2312" w:hAnsi="方正仿宋_GB2312" w:cs="方正仿宋_GB2312" w:hint="eastAsia"/>
          <w:sz w:val="32"/>
          <w:szCs w:val="32"/>
        </w:rPr>
        <w:lastRenderedPageBreak/>
        <w:t>财务、考勤等18项日常管理规章制度，进一步明确车辆修理流程，全程一体化平台监管，形成按制度办事、靠制度管人、用制度规范行为的长效机制。廉政主题党日活动中专题安排学习了《李希在二十届中央纪委三次全会上的工作总结》等党风廉政建设文章，支部书记对全体监测站干部职工进行了廉政提醒集体谈话，有力推动工作高质量发展。</w:t>
      </w:r>
    </w:p>
    <w:p w:rsidR="00197BF4" w:rsidRDefault="00BF476B">
      <w:pPr>
        <w:spacing w:line="560" w:lineRule="exact"/>
        <w:ind w:firstLineChars="200" w:firstLine="64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二、业务工作</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（一）监测和保障工作。</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2024年保障司法、国家公务员、事业单位、研究生、高校招生、会计等级等考试291场，出动2878人/次。</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圆满完成全国“十四冬”，“神舟十七”回收，“神舟十八”发射，“嫦娥六号”回收，配合空军某部开展电磁频谱管控等无线电安全保障任务。</w:t>
      </w:r>
      <w:r>
        <w:rPr>
          <w:rFonts w:ascii="方正仿宋_GB2312" w:eastAsia="方正仿宋_GB2312" w:hAnsi="方正仿宋_GB2312" w:cs="方正仿宋_GB2312" w:hint="eastAsia"/>
          <w:b/>
          <w:bCs/>
          <w:sz w:val="32"/>
          <w:szCs w:val="32"/>
        </w:rPr>
        <w:t>三是</w:t>
      </w:r>
      <w:r>
        <w:rPr>
          <w:rFonts w:ascii="方正仿宋_GB2312" w:eastAsia="方正仿宋_GB2312" w:hAnsi="方正仿宋_GB2312" w:cs="方正仿宋_GB2312" w:hint="eastAsia"/>
          <w:sz w:val="32"/>
          <w:szCs w:val="32"/>
        </w:rPr>
        <w:t>对机场、火车站、广播、电视台等重点无线电台站使用情况做现场测试和监听，并对20座固定站、7台特种车、10套便携式监测设备按季度统一运维巡检，确保各类设施设备状态良好、运行可靠。</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（二）干扰查处工作。全区共查处黑广播7起、公众通讯公司基站干扰19起、民航干扰18起，卫星、铁路、部队等干扰35起,共79起。</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三）统计月报工作。按照国家无线电管理局要求，下发全区监测任务，对呼和浩特地区22个民航等重点业务频段进行72小时不间断监测工作，收集12个盟市及大兴安岭林区分站监测月报48份，汇总上报国家监测月报4份，汇总上报全区“黑广播、伪基站”月报10份，汇总全区各类考试保障日报204份，上报国家无线电管理局考试保障日报17份。</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（四）加强设备管理维护工作。2024年组织呼和浩特地区</w:t>
      </w:r>
      <w:proofErr w:type="gramStart"/>
      <w:r>
        <w:rPr>
          <w:rFonts w:ascii="方正仿宋_GB2312" w:eastAsia="方正仿宋_GB2312" w:hAnsi="方正仿宋_GB2312" w:cs="方正仿宋_GB2312" w:hint="eastAsia"/>
          <w:sz w:val="32"/>
          <w:szCs w:val="32"/>
        </w:rPr>
        <w:t>固定站</w:t>
      </w:r>
      <w:r>
        <w:rPr>
          <w:rFonts w:ascii="方正仿宋_GB2312" w:eastAsia="方正仿宋_GB2312" w:hAnsi="方正仿宋_GB2312" w:cs="方正仿宋_GB2312" w:hint="eastAsia"/>
          <w:sz w:val="32"/>
          <w:szCs w:val="32"/>
        </w:rPr>
        <w:lastRenderedPageBreak/>
        <w:t>巡检</w:t>
      </w:r>
      <w:proofErr w:type="gramEnd"/>
      <w:r>
        <w:rPr>
          <w:rFonts w:ascii="方正仿宋_GB2312" w:eastAsia="方正仿宋_GB2312" w:hAnsi="方正仿宋_GB2312" w:cs="方正仿宋_GB2312" w:hint="eastAsia"/>
          <w:sz w:val="32"/>
          <w:szCs w:val="32"/>
        </w:rPr>
        <w:t>、故障排查、维修10余次，全年完成机房设备故障维修15次，处理机房断电事故3次，线路故障运维13次，联合系统厂家应用测试11次，日常办公设备运维42次。组织全区网络安全、设备运维巡检，针对常出现问题统一解决。召开视频会议27次，设备调试32次，赴5个经常出现故障的盟市进行设备现场调试优化。</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（五）无线电管理信息网络</w:t>
      </w:r>
      <w:proofErr w:type="gramStart"/>
      <w:r>
        <w:rPr>
          <w:rFonts w:ascii="方正仿宋_GB2312" w:eastAsia="方正仿宋_GB2312" w:hAnsi="方正仿宋_GB2312" w:cs="方正仿宋_GB2312" w:hint="eastAsia"/>
          <w:sz w:val="32"/>
          <w:szCs w:val="32"/>
        </w:rPr>
        <w:t>安全运</w:t>
      </w:r>
      <w:proofErr w:type="gramEnd"/>
      <w:r>
        <w:rPr>
          <w:rFonts w:ascii="方正仿宋_GB2312" w:eastAsia="方正仿宋_GB2312" w:hAnsi="方正仿宋_GB2312" w:cs="方正仿宋_GB2312" w:hint="eastAsia"/>
          <w:sz w:val="32"/>
          <w:szCs w:val="32"/>
        </w:rPr>
        <w:t>维工作。</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完成2024年全区主干线路和呼市地区线路租赁、机房运维、</w:t>
      </w:r>
      <w:proofErr w:type="gramStart"/>
      <w:r>
        <w:rPr>
          <w:rFonts w:ascii="方正仿宋_GB2312" w:eastAsia="方正仿宋_GB2312" w:hAnsi="方正仿宋_GB2312" w:cs="方正仿宋_GB2312" w:hint="eastAsia"/>
          <w:sz w:val="32"/>
          <w:szCs w:val="32"/>
        </w:rPr>
        <w:t>等保测评</w:t>
      </w:r>
      <w:proofErr w:type="gramEnd"/>
      <w:r>
        <w:rPr>
          <w:rFonts w:ascii="方正仿宋_GB2312" w:eastAsia="方正仿宋_GB2312" w:hAnsi="方正仿宋_GB2312" w:cs="方正仿宋_GB2312" w:hint="eastAsia"/>
          <w:sz w:val="32"/>
          <w:szCs w:val="32"/>
        </w:rPr>
        <w:t>项目的采购工作。</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统计全区线路租赁情况，积极协调各盟市管理处完成全区无线电管理信息网线路扩容，主动联系运营商开展线路巡检，对个别网速较慢的线路进行优化整改，达到国家无线电管理局“十四五”规划要求。针对全区VPDN卡接入不稳定、网速慢的情况进行调研，要求运营商对全区VPDN卡服务进行测试，更换了传输设备,优化VPDN隧道,统一了账户，提升了VPDN的整体性能。</w:t>
      </w:r>
      <w:r>
        <w:rPr>
          <w:rFonts w:ascii="方正仿宋_GB2312" w:eastAsia="方正仿宋_GB2312" w:hAnsi="方正仿宋_GB2312" w:cs="方正仿宋_GB2312" w:hint="eastAsia"/>
          <w:b/>
          <w:bCs/>
          <w:sz w:val="32"/>
          <w:szCs w:val="32"/>
        </w:rPr>
        <w:t>三是</w:t>
      </w:r>
      <w:r>
        <w:rPr>
          <w:rFonts w:ascii="方正仿宋_GB2312" w:eastAsia="方正仿宋_GB2312" w:hAnsi="方正仿宋_GB2312" w:cs="方正仿宋_GB2312" w:hint="eastAsia"/>
          <w:sz w:val="32"/>
          <w:szCs w:val="32"/>
        </w:rPr>
        <w:t>持续加强网络安全管理，重新修订内蒙古无线电管理网络安全应急预案，完成2024年频率台站管理等4个系统</w:t>
      </w:r>
      <w:proofErr w:type="gramStart"/>
      <w:r>
        <w:rPr>
          <w:rFonts w:ascii="方正仿宋_GB2312" w:eastAsia="方正仿宋_GB2312" w:hAnsi="方正仿宋_GB2312" w:cs="方正仿宋_GB2312" w:hint="eastAsia"/>
          <w:sz w:val="32"/>
          <w:szCs w:val="32"/>
        </w:rPr>
        <w:t>的等保测评</w:t>
      </w:r>
      <w:proofErr w:type="gramEnd"/>
      <w:r>
        <w:rPr>
          <w:rFonts w:ascii="方正仿宋_GB2312" w:eastAsia="方正仿宋_GB2312" w:hAnsi="方正仿宋_GB2312" w:cs="方正仿宋_GB2312" w:hint="eastAsia"/>
          <w:sz w:val="32"/>
          <w:szCs w:val="32"/>
        </w:rPr>
        <w:t>工作。每半年开展一次安全设备特征库、病毒库和系统补丁升级工作，联系安全设备厂家为全区网络安全设备进行巡检，对故障率较高的6个盟市的防火墙返厂维修，查处高危安全隐患3起，查杀病毒13起。</w:t>
      </w:r>
      <w:r>
        <w:rPr>
          <w:rFonts w:ascii="方正仿宋_GB2312" w:eastAsia="方正仿宋_GB2312" w:hAnsi="方正仿宋_GB2312" w:cs="方正仿宋_GB2312" w:hint="eastAsia"/>
          <w:b/>
          <w:bCs/>
          <w:sz w:val="32"/>
          <w:szCs w:val="32"/>
        </w:rPr>
        <w:t>四是</w:t>
      </w:r>
      <w:r>
        <w:rPr>
          <w:rFonts w:ascii="方正仿宋_GB2312" w:eastAsia="方正仿宋_GB2312" w:hAnsi="方正仿宋_GB2312" w:cs="方正仿宋_GB2312" w:hint="eastAsia"/>
          <w:sz w:val="32"/>
          <w:szCs w:val="32"/>
        </w:rPr>
        <w:t>对无线电内网一体化协同办公系统进行测试并征求意见，针对意见要求厂家依次整改，提升了内网一体化协同办公系统的使用效率。</w:t>
      </w:r>
      <w:r>
        <w:rPr>
          <w:rFonts w:ascii="方正仿宋_GB2312" w:eastAsia="方正仿宋_GB2312" w:hAnsi="方正仿宋_GB2312" w:cs="方正仿宋_GB2312" w:hint="eastAsia"/>
          <w:b/>
          <w:bCs/>
          <w:sz w:val="32"/>
          <w:szCs w:val="32"/>
        </w:rPr>
        <w:t>五是</w:t>
      </w:r>
      <w:r>
        <w:rPr>
          <w:rFonts w:ascii="方正仿宋_GB2312" w:eastAsia="方正仿宋_GB2312" w:hAnsi="方正仿宋_GB2312" w:cs="方正仿宋_GB2312" w:hint="eastAsia"/>
          <w:sz w:val="32"/>
          <w:szCs w:val="32"/>
        </w:rPr>
        <w:t>对国家新修订的《省级一体化平台建设规范》、《数据安全规范》提出意见和建议。联通了内</w:t>
      </w:r>
      <w:proofErr w:type="gramStart"/>
      <w:r>
        <w:rPr>
          <w:rFonts w:ascii="方正仿宋_GB2312" w:eastAsia="方正仿宋_GB2312" w:hAnsi="方正仿宋_GB2312" w:cs="方正仿宋_GB2312" w:hint="eastAsia"/>
          <w:sz w:val="32"/>
          <w:szCs w:val="32"/>
        </w:rPr>
        <w:t>网国家</w:t>
      </w:r>
      <w:proofErr w:type="gramEnd"/>
      <w:r>
        <w:rPr>
          <w:rFonts w:ascii="方正仿宋_GB2312" w:eastAsia="方正仿宋_GB2312" w:hAnsi="方正仿宋_GB2312" w:cs="方正仿宋_GB2312" w:hint="eastAsia"/>
          <w:sz w:val="32"/>
          <w:szCs w:val="32"/>
        </w:rPr>
        <w:t>视频会议系统，为今后与国家业务培训开通便捷渠道。</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（六）基础和技术设施建设工作。年内办理16个项目的政府采购手续。负责2023年无委办19个项目建设进度跟进，参与部分项目的技</w:t>
      </w:r>
      <w:r>
        <w:rPr>
          <w:rFonts w:ascii="方正仿宋_GB2312" w:eastAsia="方正仿宋_GB2312" w:hAnsi="方正仿宋_GB2312" w:cs="方正仿宋_GB2312" w:hint="eastAsia"/>
          <w:sz w:val="32"/>
          <w:szCs w:val="32"/>
        </w:rPr>
        <w:lastRenderedPageBreak/>
        <w:t>术方案制定和验收工作。</w:t>
      </w:r>
    </w:p>
    <w:p w:rsidR="00197BF4" w:rsidRDefault="00BF476B">
      <w:pPr>
        <w:pStyle w:val="a8"/>
        <w:widowControl/>
        <w:spacing w:before="0" w:beforeAutospacing="0" w:after="0" w:afterAutospacing="0" w:line="360" w:lineRule="auto"/>
        <w:ind w:firstLineChars="200" w:firstLine="640"/>
        <w:jc w:val="both"/>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方正仿宋_GB2312" w:eastAsia="方正仿宋_GB2312" w:hAnsi="方正仿宋_GB2312" w:cs="方正仿宋_GB2312" w:hint="eastAsia"/>
          <w:sz w:val="32"/>
          <w:szCs w:val="32"/>
        </w:rPr>
        <w:t>恐重点</w:t>
      </w:r>
      <w:proofErr w:type="gramEnd"/>
      <w:r>
        <w:rPr>
          <w:rFonts w:ascii="方正仿宋_GB2312" w:eastAsia="方正仿宋_GB2312" w:hAnsi="方正仿宋_GB2312" w:cs="方正仿宋_GB2312" w:hint="eastAsia"/>
          <w:sz w:val="32"/>
          <w:szCs w:val="32"/>
        </w:rPr>
        <w:t>目标单位无人驾驶航空器无线电反</w:t>
      </w:r>
      <w:proofErr w:type="gramStart"/>
      <w:r>
        <w:rPr>
          <w:rFonts w:ascii="方正仿宋_GB2312" w:eastAsia="方正仿宋_GB2312" w:hAnsi="方正仿宋_GB2312" w:cs="方正仿宋_GB2312" w:hint="eastAsia"/>
          <w:sz w:val="32"/>
          <w:szCs w:val="32"/>
        </w:rPr>
        <w:t>制设备</w:t>
      </w:r>
      <w:proofErr w:type="gramEnd"/>
      <w:r>
        <w:rPr>
          <w:rFonts w:ascii="方正仿宋_GB2312" w:eastAsia="方正仿宋_GB2312" w:hAnsi="方正仿宋_GB2312" w:cs="方正仿宋_GB2312" w:hint="eastAsia"/>
          <w:sz w:val="32"/>
          <w:szCs w:val="32"/>
        </w:rPr>
        <w:t>建设使评估工作。完成政务服务网和内蒙古市场监管局网上检验检测机构档案维护工作；完成国家市场监督管</w:t>
      </w:r>
      <w:r w:rsidR="0085724E">
        <w:rPr>
          <w:rFonts w:ascii="方正仿宋_GB2312" w:eastAsia="方正仿宋_GB2312" w:hAnsi="方正仿宋_GB2312" w:cs="方正仿宋_GB2312" w:hint="eastAsia"/>
          <w:sz w:val="32"/>
          <w:szCs w:val="32"/>
        </w:rPr>
        <w:t>理</w:t>
      </w:r>
      <w:r>
        <w:rPr>
          <w:rFonts w:ascii="方正仿宋_GB2312" w:eastAsia="方正仿宋_GB2312" w:hAnsi="方正仿宋_GB2312" w:cs="方正仿宋_GB2312" w:hint="eastAsia"/>
          <w:sz w:val="32"/>
          <w:szCs w:val="32"/>
        </w:rPr>
        <w:t>总局检验检测统计直报系统上监测站2023年检验检测机构报告；完成CMA能力范围内检测标准更新，并到内蒙古自治区质量和标准化研究院购买最新检验检测标准；完成常见无线电发射设备检验标准汇编，共计3800多页。</w:t>
      </w:r>
    </w:p>
    <w:p w:rsidR="00197BF4" w:rsidRDefault="00BF476B">
      <w:pPr>
        <w:spacing w:line="560" w:lineRule="exact"/>
        <w:ind w:firstLineChars="150" w:firstLine="480"/>
        <w:rPr>
          <w:rFonts w:ascii="方正仿宋_GB2312" w:eastAsia="方正仿宋_GB2312" w:hAnsi="方正仿宋_GB2312" w:cs="方正仿宋_GB2312"/>
          <w:sz w:val="32"/>
          <w:szCs w:val="32"/>
        </w:rPr>
      </w:pPr>
      <w:r>
        <w:rPr>
          <w:rFonts w:ascii="方正仿宋_GB2312" w:eastAsia="方正仿宋_GB2312" w:hAnsi="方正仿宋_GB2312" w:cs="方正仿宋_GB2312" w:hint="eastAsia"/>
          <w:sz w:val="32"/>
          <w:szCs w:val="32"/>
        </w:rPr>
        <w:t>（八）课题研究和宣传工作。在国家级期刊《无线电工程》等杂志发表论文1篇，完成了《边境地区重要频率管理和协调机制研究》、《无线电信号数据采集和数据挖掘研究》的课题调研和研究，正在进行《频率资源使用事中监管研究》的课题研究。全年在工信部网站发布信息2条，两办网站发布信息3篇，</w:t>
      </w:r>
      <w:proofErr w:type="gramStart"/>
      <w:r>
        <w:rPr>
          <w:rFonts w:ascii="方正仿宋_GB2312" w:eastAsia="方正仿宋_GB2312" w:hAnsi="方正仿宋_GB2312" w:cs="方正仿宋_GB2312" w:hint="eastAsia"/>
          <w:sz w:val="32"/>
          <w:szCs w:val="32"/>
        </w:rPr>
        <w:t>工信厅网站</w:t>
      </w:r>
      <w:proofErr w:type="gramEnd"/>
      <w:r>
        <w:rPr>
          <w:rFonts w:ascii="方正仿宋_GB2312" w:eastAsia="方正仿宋_GB2312" w:hAnsi="方正仿宋_GB2312" w:cs="方正仿宋_GB2312" w:hint="eastAsia"/>
          <w:sz w:val="32"/>
          <w:szCs w:val="32"/>
        </w:rPr>
        <w:t>发布信息16条，通过</w:t>
      </w:r>
      <w:proofErr w:type="gramStart"/>
      <w:r>
        <w:rPr>
          <w:rFonts w:ascii="方正仿宋_GB2312" w:eastAsia="方正仿宋_GB2312" w:hAnsi="方正仿宋_GB2312" w:cs="方正仿宋_GB2312" w:hint="eastAsia"/>
          <w:sz w:val="32"/>
          <w:szCs w:val="32"/>
        </w:rPr>
        <w:t>美篇发布</w:t>
      </w:r>
      <w:proofErr w:type="gramEnd"/>
      <w:r>
        <w:rPr>
          <w:rFonts w:ascii="方正仿宋_GB2312" w:eastAsia="方正仿宋_GB2312" w:hAnsi="方正仿宋_GB2312" w:cs="方正仿宋_GB2312" w:hint="eastAsia"/>
          <w:sz w:val="32"/>
          <w:szCs w:val="32"/>
        </w:rPr>
        <w:t>工作信息14条。</w:t>
      </w:r>
    </w:p>
    <w:p w:rsidR="00197BF4" w:rsidRDefault="00BF476B">
      <w:pPr>
        <w:spacing w:line="560" w:lineRule="exact"/>
        <w:ind w:firstLineChars="150" w:firstLine="48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sz w:val="32"/>
          <w:szCs w:val="32"/>
        </w:rPr>
        <w:t>（九）人才队伍建设及其它工作。</w:t>
      </w:r>
      <w:r>
        <w:rPr>
          <w:rFonts w:ascii="方正仿宋_GB2312" w:eastAsia="方正仿宋_GB2312" w:hAnsi="方正仿宋_GB2312" w:cs="方正仿宋_GB2312" w:hint="eastAsia"/>
          <w:b/>
          <w:bCs/>
          <w:sz w:val="32"/>
          <w:szCs w:val="32"/>
        </w:rPr>
        <w:t>一是</w:t>
      </w:r>
      <w:r>
        <w:rPr>
          <w:rFonts w:ascii="方正仿宋_GB2312" w:eastAsia="方正仿宋_GB2312" w:hAnsi="方正仿宋_GB2312" w:cs="方正仿宋_GB2312" w:hint="eastAsia"/>
          <w:sz w:val="32"/>
          <w:szCs w:val="32"/>
        </w:rPr>
        <w:t>2024年自治区无线电监测站配备4名科长、3名副科长，解决了监测站本级科级领导岗位长期空缺的问题。</w:t>
      </w:r>
      <w:r>
        <w:rPr>
          <w:rFonts w:ascii="方正仿宋_GB2312" w:eastAsia="方正仿宋_GB2312" w:hAnsi="方正仿宋_GB2312" w:cs="方正仿宋_GB2312" w:hint="eastAsia"/>
          <w:b/>
          <w:bCs/>
          <w:sz w:val="32"/>
          <w:szCs w:val="32"/>
        </w:rPr>
        <w:t>二是</w:t>
      </w:r>
      <w:r>
        <w:rPr>
          <w:rFonts w:ascii="方正仿宋_GB2312" w:eastAsia="方正仿宋_GB2312" w:hAnsi="方正仿宋_GB2312" w:cs="方正仿宋_GB2312" w:hint="eastAsia"/>
          <w:sz w:val="32"/>
          <w:szCs w:val="32"/>
        </w:rPr>
        <w:t>在厅党组和无委办的具体指导下，举办了2024年无线电监测技术、行政执法演练</w:t>
      </w:r>
      <w:proofErr w:type="gramStart"/>
      <w:r>
        <w:rPr>
          <w:rFonts w:ascii="方正仿宋_GB2312" w:eastAsia="方正仿宋_GB2312" w:hAnsi="方正仿宋_GB2312" w:cs="方正仿宋_GB2312" w:hint="eastAsia"/>
          <w:sz w:val="32"/>
          <w:szCs w:val="32"/>
        </w:rPr>
        <w:t>暨业务</w:t>
      </w:r>
      <w:proofErr w:type="gramEnd"/>
      <w:r>
        <w:rPr>
          <w:rFonts w:ascii="方正仿宋_GB2312" w:eastAsia="方正仿宋_GB2312" w:hAnsi="方正仿宋_GB2312" w:cs="方正仿宋_GB2312" w:hint="eastAsia"/>
          <w:sz w:val="32"/>
          <w:szCs w:val="32"/>
        </w:rPr>
        <w:t>党务培训。</w:t>
      </w:r>
      <w:r>
        <w:rPr>
          <w:rFonts w:ascii="方正仿宋_GB2312" w:eastAsia="方正仿宋_GB2312" w:hAnsi="方正仿宋_GB2312" w:cs="方正仿宋_GB2312" w:hint="eastAsia"/>
          <w:b/>
          <w:bCs/>
          <w:sz w:val="32"/>
          <w:szCs w:val="32"/>
        </w:rPr>
        <w:t>三是</w:t>
      </w:r>
      <w:r>
        <w:rPr>
          <w:rFonts w:ascii="方正仿宋_GB2312" w:eastAsia="方正仿宋_GB2312" w:hAnsi="方正仿宋_GB2312" w:cs="方正仿宋_GB2312" w:hint="eastAsia"/>
          <w:sz w:val="32"/>
          <w:szCs w:val="32"/>
        </w:rPr>
        <w:t>观摩2024年全国无线电监测技术演练（第四片区赛）。</w:t>
      </w:r>
      <w:r>
        <w:rPr>
          <w:rFonts w:ascii="方正仿宋_GB2312" w:eastAsia="方正仿宋_GB2312" w:hAnsi="方正仿宋_GB2312" w:cs="方正仿宋_GB2312" w:hint="eastAsia"/>
          <w:sz w:val="32"/>
        </w:rPr>
        <w:t>邀请国家无线电监测中心哈尔滨监测站站长</w:t>
      </w:r>
      <w:r>
        <w:rPr>
          <w:rFonts w:ascii="方正仿宋_GB2312" w:eastAsia="方正仿宋_GB2312" w:hAnsi="方正仿宋_GB2312" w:cs="方正仿宋_GB2312" w:hint="eastAsia"/>
          <w:sz w:val="32"/>
          <w:szCs w:val="32"/>
        </w:rPr>
        <w:t>以《边境频谱资源国际保护与用频态势监测感知》为题</w:t>
      </w:r>
      <w:r>
        <w:rPr>
          <w:rFonts w:ascii="方正仿宋_GB2312" w:eastAsia="方正仿宋_GB2312" w:hAnsi="方正仿宋_GB2312" w:cs="方正仿宋_GB2312" w:hint="eastAsia"/>
          <w:sz w:val="32"/>
        </w:rPr>
        <w:t>作专题讲座。</w:t>
      </w:r>
      <w:r>
        <w:rPr>
          <w:rFonts w:ascii="方正仿宋_GB2312" w:eastAsia="方正仿宋_GB2312" w:hAnsi="方正仿宋_GB2312" w:cs="方正仿宋_GB2312" w:hint="eastAsia"/>
          <w:b/>
          <w:bCs/>
          <w:sz w:val="32"/>
          <w:szCs w:val="32"/>
        </w:rPr>
        <w:t>四是</w:t>
      </w:r>
      <w:r>
        <w:rPr>
          <w:rFonts w:ascii="方正仿宋_GB2312" w:eastAsia="方正仿宋_GB2312" w:hAnsi="方正仿宋_GB2312" w:cs="方正仿宋_GB2312" w:hint="eastAsia"/>
          <w:sz w:val="32"/>
          <w:szCs w:val="32"/>
        </w:rPr>
        <w:t>派出9名技术人员参加山西省</w:t>
      </w:r>
      <w:proofErr w:type="gramStart"/>
      <w:r>
        <w:rPr>
          <w:rFonts w:ascii="方正仿宋_GB2312" w:eastAsia="方正仿宋_GB2312" w:hAnsi="方正仿宋_GB2312" w:cs="方正仿宋_GB2312" w:hint="eastAsia"/>
          <w:sz w:val="32"/>
          <w:szCs w:val="32"/>
        </w:rPr>
        <w:t>工信厅举办</w:t>
      </w:r>
      <w:proofErr w:type="gramEnd"/>
      <w:r>
        <w:rPr>
          <w:rFonts w:ascii="方正仿宋_GB2312" w:eastAsia="方正仿宋_GB2312" w:hAnsi="方正仿宋_GB2312" w:cs="方正仿宋_GB2312" w:hint="eastAsia"/>
          <w:sz w:val="32"/>
          <w:szCs w:val="32"/>
        </w:rPr>
        <w:t>的山西省</w:t>
      </w:r>
      <w:r>
        <w:rPr>
          <w:rFonts w:ascii="方正仿宋_GB2312" w:eastAsia="方正仿宋_GB2312" w:hAnsi="方正仿宋_GB2312" w:cs="方正仿宋_GB2312" w:hint="eastAsia"/>
          <w:sz w:val="32"/>
          <w:szCs w:val="32"/>
        </w:rPr>
        <w:lastRenderedPageBreak/>
        <w:t>2024年无线电监测和行政执法联合演练，并取得了团体二等奖。</w:t>
      </w:r>
      <w:r>
        <w:rPr>
          <w:rFonts w:ascii="方正仿宋_GB2312" w:eastAsia="方正仿宋_GB2312" w:hAnsi="方正仿宋_GB2312" w:cs="方正仿宋_GB2312" w:hint="eastAsia"/>
          <w:b/>
          <w:bCs/>
          <w:sz w:val="32"/>
          <w:szCs w:val="32"/>
        </w:rPr>
        <w:t>五是</w:t>
      </w:r>
      <w:r>
        <w:rPr>
          <w:rFonts w:ascii="方正仿宋_GB2312" w:eastAsia="方正仿宋_GB2312" w:hAnsi="方正仿宋_GB2312" w:cs="方正仿宋_GB2312" w:hint="eastAsia"/>
          <w:sz w:val="32"/>
          <w:szCs w:val="32"/>
        </w:rPr>
        <w:t>监测站、无委办在成都举办“以学增智提素质、学用结合强能力”无线电管理业务及监测技术培训班，派多名技术人员赴洛阳和夏门分批次参加全国无线电新技术研讨会。</w:t>
      </w:r>
    </w:p>
    <w:p w:rsidR="00197BF4" w:rsidRDefault="00BF476B">
      <w:pPr>
        <w:pStyle w:val="2"/>
        <w:keepNext w:val="0"/>
        <w:keepLines w:val="0"/>
        <w:widowControl/>
        <w:spacing w:before="299" w:after="299" w:line="240" w:lineRule="auto"/>
        <w:jc w:val="center"/>
        <w:rPr>
          <w:rFonts w:ascii="方正仿宋_GB2312" w:eastAsia="方正仿宋_GB2312" w:hAnsi="方正仿宋_GB2312" w:cs="方正仿宋_GB2312"/>
          <w:kern w:val="0"/>
          <w:sz w:val="36"/>
          <w:szCs w:val="36"/>
        </w:rPr>
      </w:pPr>
      <w:r>
        <w:rPr>
          <w:rFonts w:ascii="方正仿宋_GB2312" w:eastAsia="方正仿宋_GB2312" w:hAnsi="方正仿宋_GB2312" w:cs="方正仿宋_GB2312" w:hint="eastAsia"/>
          <w:kern w:val="0"/>
          <w:sz w:val="36"/>
          <w:szCs w:val="36"/>
        </w:rPr>
        <w:t>第二部分 部门（单位）决算情况说明</w:t>
      </w:r>
    </w:p>
    <w:p w:rsidR="00197BF4" w:rsidRDefault="00BF476B">
      <w:pPr>
        <w:widowControl/>
        <w:spacing w:before="240" w:after="240"/>
        <w:jc w:val="left"/>
        <w:rPr>
          <w:rFonts w:eastAsia="Times New Roman"/>
          <w:kern w:val="0"/>
          <w:sz w:val="24"/>
        </w:rPr>
      </w:pPr>
      <w:r>
        <w:rPr>
          <w:rFonts w:ascii="Calibri" w:eastAsia="Calibri" w:hAnsi="Calibri" w:cs="Calibri"/>
          <w:b/>
          <w:bCs/>
          <w:kern w:val="0"/>
          <w:sz w:val="27"/>
          <w:szCs w:val="27"/>
        </w:rPr>
        <w:t> </w:t>
      </w:r>
      <w:r>
        <w:rPr>
          <w:rFonts w:ascii="黑体" w:eastAsia="黑体" w:hAnsi="黑体" w:cs="黑体"/>
          <w:b/>
          <w:bCs/>
          <w:kern w:val="0"/>
          <w:sz w:val="27"/>
          <w:szCs w:val="27"/>
        </w:rPr>
        <w:t xml:space="preserve"> </w:t>
      </w:r>
      <w:r>
        <w:rPr>
          <w:rFonts w:ascii="Calibri" w:eastAsia="Calibri" w:hAnsi="Calibri" w:cs="Calibri"/>
          <w:b/>
          <w:bCs/>
          <w:kern w:val="0"/>
          <w:sz w:val="27"/>
          <w:szCs w:val="27"/>
        </w:rPr>
        <w:t> </w:t>
      </w:r>
      <w:r>
        <w:rPr>
          <w:rFonts w:ascii="黑体" w:eastAsia="黑体" w:hAnsi="黑体" w:cs="黑体"/>
          <w:b/>
          <w:bCs/>
          <w:kern w:val="0"/>
          <w:sz w:val="27"/>
          <w:szCs w:val="27"/>
        </w:rPr>
        <w:t xml:space="preserve"> 一、收入支出决算总体情况说明</w:t>
      </w:r>
    </w:p>
    <w:p w:rsidR="00197BF4" w:rsidRDefault="00BF476B">
      <w:pPr>
        <w:widowControl/>
        <w:spacing w:before="240" w:after="240"/>
        <w:rPr>
          <w:rFonts w:eastAsia="Times New Roman"/>
          <w:kern w:val="0"/>
          <w:sz w:val="24"/>
        </w:rPr>
      </w:pPr>
      <w:r>
        <w:rPr>
          <w:rFonts w:ascii="仿宋_GB2312" w:eastAsia="仿宋_GB2312" w:hAnsi="仿宋_GB2312" w:cs="仿宋_GB2312"/>
          <w:kern w:val="0"/>
          <w:sz w:val="27"/>
          <w:szCs w:val="27"/>
        </w:rPr>
        <w:t>   </w:t>
      </w:r>
      <w:r>
        <w:rPr>
          <w:rFonts w:ascii="仿宋_GB2312" w:eastAsia="仿宋_GB2312" w:hAnsi="仿宋_GB2312" w:cs="仿宋_GB2312"/>
          <w:color w:val="000000"/>
          <w:kern w:val="0"/>
          <w:sz w:val="27"/>
          <w:szCs w:val="27"/>
        </w:rPr>
        <w:t> 内蒙古自治区无线电监测站部门 2024年度收入、支出决算总计均为</w:t>
      </w:r>
      <w:r>
        <w:rPr>
          <w:rFonts w:eastAsia="Times New Roman"/>
          <w:color w:val="000000"/>
          <w:kern w:val="0"/>
          <w:sz w:val="27"/>
          <w:szCs w:val="27"/>
          <w:u w:val="single" w:color="000000"/>
        </w:rPr>
        <w:t xml:space="preserve"> 1925.87</w:t>
      </w:r>
      <w:r>
        <w:rPr>
          <w:rFonts w:ascii="仿宋_GB2312" w:eastAsia="仿宋_GB2312" w:hAnsi="仿宋_GB2312" w:cs="仿宋_GB2312"/>
          <w:color w:val="000000"/>
          <w:kern w:val="0"/>
          <w:sz w:val="27"/>
          <w:szCs w:val="27"/>
        </w:rPr>
        <w:t>万元。与年初预算相比，收、支总计各增加</w:t>
      </w:r>
      <w:r>
        <w:rPr>
          <w:rFonts w:eastAsia="Times New Roman"/>
          <w:color w:val="000000"/>
          <w:kern w:val="0"/>
          <w:sz w:val="27"/>
          <w:szCs w:val="27"/>
          <w:u w:val="single" w:color="000000"/>
        </w:rPr>
        <w:t>26.09</w:t>
      </w:r>
      <w:r>
        <w:rPr>
          <w:rFonts w:ascii="仿宋_GB2312" w:eastAsia="仿宋_GB2312" w:hAnsi="仿宋_GB2312" w:cs="仿宋_GB2312"/>
          <w:color w:val="000000"/>
          <w:kern w:val="0"/>
          <w:sz w:val="27"/>
          <w:szCs w:val="27"/>
        </w:rPr>
        <w:t>万元，增长</w:t>
      </w:r>
      <w:r>
        <w:rPr>
          <w:rFonts w:eastAsia="Times New Roman"/>
          <w:color w:val="000000"/>
          <w:kern w:val="0"/>
          <w:sz w:val="27"/>
          <w:szCs w:val="27"/>
          <w:u w:val="single" w:color="000000"/>
        </w:rPr>
        <w:t>1.37</w:t>
      </w:r>
      <w:r>
        <w:rPr>
          <w:rFonts w:ascii="仿宋_GB2312" w:eastAsia="仿宋_GB2312" w:hAnsi="仿宋_GB2312" w:cs="仿宋_GB2312"/>
          <w:color w:val="000000"/>
          <w:kern w:val="0"/>
          <w:sz w:val="27"/>
          <w:szCs w:val="27"/>
        </w:rPr>
        <w:t>%，变动原因：</w:t>
      </w:r>
      <w:r>
        <w:rPr>
          <w:rFonts w:ascii="仿宋_GB2312" w:eastAsia="仿宋_GB2312" w:hAnsi="仿宋_GB2312" w:cs="仿宋_GB2312" w:hint="eastAsia"/>
          <w:color w:val="000000"/>
          <w:kern w:val="0"/>
          <w:sz w:val="27"/>
          <w:szCs w:val="27"/>
        </w:rPr>
        <w:t>2024年初工资调整，追加人员经费</w:t>
      </w:r>
      <w:r>
        <w:rPr>
          <w:rFonts w:ascii="仿宋_GB2312" w:eastAsia="仿宋_GB2312" w:hAnsi="仿宋_GB2312" w:cs="仿宋_GB2312"/>
          <w:color w:val="000000"/>
          <w:kern w:val="0"/>
          <w:sz w:val="27"/>
          <w:szCs w:val="27"/>
        </w:rPr>
        <w:t>；与上年决算相比，收、支总计各减少</w:t>
      </w:r>
      <w:r>
        <w:rPr>
          <w:rFonts w:eastAsia="Times New Roman"/>
          <w:color w:val="000000"/>
          <w:kern w:val="0"/>
          <w:sz w:val="27"/>
          <w:szCs w:val="27"/>
          <w:u w:val="single" w:color="000000"/>
        </w:rPr>
        <w:t>158.23</w:t>
      </w:r>
      <w:r>
        <w:rPr>
          <w:rFonts w:ascii="仿宋_GB2312" w:eastAsia="仿宋_GB2312" w:hAnsi="仿宋_GB2312" w:cs="仿宋_GB2312"/>
          <w:color w:val="000000"/>
          <w:kern w:val="0"/>
          <w:sz w:val="27"/>
          <w:szCs w:val="27"/>
        </w:rPr>
        <w:t>万元，下降</w:t>
      </w:r>
      <w:r>
        <w:rPr>
          <w:rFonts w:eastAsia="Times New Roman"/>
          <w:color w:val="000000"/>
          <w:kern w:val="0"/>
          <w:sz w:val="27"/>
          <w:szCs w:val="27"/>
          <w:u w:val="single" w:color="000000"/>
        </w:rPr>
        <w:t>7.59</w:t>
      </w:r>
      <w:r>
        <w:rPr>
          <w:rFonts w:ascii="仿宋_GB2312" w:eastAsia="仿宋_GB2312" w:hAnsi="仿宋_GB2312" w:cs="仿宋_GB2312"/>
          <w:color w:val="000000"/>
          <w:kern w:val="0"/>
          <w:sz w:val="27"/>
          <w:szCs w:val="27"/>
        </w:rPr>
        <w:t>%。其中：</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b/>
          <w:bCs/>
          <w:color w:val="000000"/>
          <w:kern w:val="0"/>
          <w:sz w:val="27"/>
          <w:szCs w:val="27"/>
        </w:rPr>
        <w:t xml:space="preserve">  </w:t>
      </w:r>
      <w:r>
        <w:rPr>
          <w:rFonts w:ascii="方正仿宋_GB2312" w:eastAsia="方正仿宋_GB2312" w:hAnsi="方正仿宋_GB2312" w:cs="方正仿宋_GB2312" w:hint="eastAsia"/>
          <w:b/>
          <w:bCs/>
          <w:color w:val="000000"/>
          <w:kern w:val="0"/>
          <w:sz w:val="28"/>
          <w:szCs w:val="28"/>
        </w:rPr>
        <w:t>  （一）收入决算总计</w:t>
      </w:r>
      <w:r>
        <w:rPr>
          <w:rFonts w:ascii="方正仿宋_GB2312" w:eastAsia="方正仿宋_GB2312" w:hAnsi="方正仿宋_GB2312" w:cs="方正仿宋_GB2312" w:hint="eastAsia"/>
          <w:b/>
          <w:bCs/>
          <w:color w:val="000000"/>
          <w:kern w:val="0"/>
          <w:sz w:val="28"/>
          <w:szCs w:val="28"/>
          <w:u w:val="single" w:color="000000"/>
        </w:rPr>
        <w:t> 1925.87</w:t>
      </w:r>
      <w:r>
        <w:rPr>
          <w:rFonts w:ascii="方正仿宋_GB2312" w:eastAsia="方正仿宋_GB2312" w:hAnsi="方正仿宋_GB2312" w:cs="方正仿宋_GB2312" w:hint="eastAsia"/>
          <w:b/>
          <w:bCs/>
          <w:color w:val="000000"/>
          <w:kern w:val="0"/>
          <w:sz w:val="28"/>
          <w:szCs w:val="28"/>
        </w:rPr>
        <w:t>万元。包括：</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1.本年收入决算合计</w:t>
      </w:r>
      <w:r>
        <w:rPr>
          <w:rFonts w:ascii="方正仿宋_GB2312" w:eastAsia="方正仿宋_GB2312" w:hAnsi="方正仿宋_GB2312" w:cs="方正仿宋_GB2312" w:hint="eastAsia"/>
          <w:color w:val="000000"/>
          <w:kern w:val="0"/>
          <w:sz w:val="28"/>
          <w:szCs w:val="28"/>
          <w:u w:val="single" w:color="000000"/>
        </w:rPr>
        <w:t> 1921.36</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135.96</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6.61</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2022年因疫情影响，很多项目未开展，2022年下达的专项资金结转到2023年执行，导致2023年收入支出大幅度高于2024年</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2.使用非财政拨款结余（含专用结余）</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%，变动原因：不存在此项内容。</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3.年初结转和结余</w:t>
      </w:r>
      <w:r>
        <w:rPr>
          <w:rFonts w:ascii="方正仿宋_GB2312" w:eastAsia="方正仿宋_GB2312" w:hAnsi="方正仿宋_GB2312" w:cs="方正仿宋_GB2312" w:hint="eastAsia"/>
          <w:color w:val="000000"/>
          <w:kern w:val="0"/>
          <w:sz w:val="28"/>
          <w:szCs w:val="28"/>
          <w:u w:val="single" w:color="000000"/>
        </w:rPr>
        <w:t> 4.51</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22.28</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83.15</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2022年因疫情未缴纳7-12月住房公积金提现基本户，导致2023年年初结转结余数额过大</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lastRenderedPageBreak/>
        <w:t>    （二）支出决算总计</w:t>
      </w:r>
      <w:r>
        <w:rPr>
          <w:rFonts w:ascii="方正仿宋_GB2312" w:eastAsia="方正仿宋_GB2312" w:hAnsi="方正仿宋_GB2312" w:cs="方正仿宋_GB2312" w:hint="eastAsia"/>
          <w:b/>
          <w:bCs/>
          <w:color w:val="000000"/>
          <w:kern w:val="0"/>
          <w:sz w:val="28"/>
          <w:szCs w:val="28"/>
          <w:u w:val="single" w:color="000000"/>
        </w:rPr>
        <w:t> 1925.87</w:t>
      </w:r>
      <w:r>
        <w:rPr>
          <w:rFonts w:ascii="方正仿宋_GB2312" w:eastAsia="方正仿宋_GB2312" w:hAnsi="方正仿宋_GB2312" w:cs="方正仿宋_GB2312" w:hint="eastAsia"/>
          <w:b/>
          <w:bCs/>
          <w:color w:val="000000"/>
          <w:kern w:val="0"/>
          <w:sz w:val="28"/>
          <w:szCs w:val="28"/>
        </w:rPr>
        <w:t>万元。包括：</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1.本年支出决算合计</w:t>
      </w:r>
      <w:r>
        <w:rPr>
          <w:rFonts w:ascii="方正仿宋_GB2312" w:eastAsia="方正仿宋_GB2312" w:hAnsi="方正仿宋_GB2312" w:cs="方正仿宋_GB2312" w:hint="eastAsia"/>
          <w:color w:val="000000"/>
          <w:kern w:val="0"/>
          <w:sz w:val="28"/>
          <w:szCs w:val="28"/>
          <w:u w:val="single" w:color="000000"/>
        </w:rPr>
        <w:t> 1922.91</w:t>
      </w:r>
      <w:r>
        <w:rPr>
          <w:rFonts w:ascii="方正仿宋_GB2312" w:eastAsia="方正仿宋_GB2312" w:hAnsi="方正仿宋_GB2312" w:cs="方正仿宋_GB2312" w:hint="eastAsia"/>
          <w:color w:val="000000"/>
          <w:kern w:val="0"/>
          <w:sz w:val="28"/>
          <w:szCs w:val="28"/>
        </w:rPr>
        <w:t>万元。与上年决算相比，减少</w:t>
      </w:r>
      <w:r>
        <w:rPr>
          <w:rFonts w:ascii="方正仿宋_GB2312" w:eastAsia="方正仿宋_GB2312" w:hAnsi="方正仿宋_GB2312" w:cs="方正仿宋_GB2312" w:hint="eastAsia"/>
          <w:color w:val="000000"/>
          <w:kern w:val="0"/>
          <w:sz w:val="28"/>
          <w:szCs w:val="28"/>
          <w:u w:val="single" w:color="000000"/>
        </w:rPr>
        <w:t>156.69</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7.53</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2022年因疫情影响，很多项目未开展，2022年下达的专项资金结转到2023年执行，导致2023年收入支出大幅度高于2024年</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ind w:firstLine="448"/>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2.结余分配</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万元。结余分配事项：不存在此项内容。与上年决算相比，增加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%，变动原因：不存在此项内容。</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3.年末结转和结余</w:t>
      </w:r>
      <w:r>
        <w:rPr>
          <w:rFonts w:ascii="方正仿宋_GB2312" w:eastAsia="方正仿宋_GB2312" w:hAnsi="方正仿宋_GB2312" w:cs="方正仿宋_GB2312" w:hint="eastAsia"/>
          <w:color w:val="000000"/>
          <w:kern w:val="0"/>
          <w:sz w:val="28"/>
          <w:szCs w:val="28"/>
          <w:u w:val="single" w:color="000000"/>
        </w:rPr>
        <w:t> 2.96</w:t>
      </w:r>
      <w:r>
        <w:rPr>
          <w:rFonts w:ascii="方正仿宋_GB2312" w:eastAsia="方正仿宋_GB2312" w:hAnsi="方正仿宋_GB2312" w:cs="方正仿宋_GB2312" w:hint="eastAsia"/>
          <w:color w:val="000000"/>
          <w:kern w:val="0"/>
          <w:sz w:val="28"/>
          <w:szCs w:val="28"/>
        </w:rPr>
        <w:t>万元。结转和结余事项：为多提取到基本户</w:t>
      </w:r>
      <w:proofErr w:type="gramStart"/>
      <w:r>
        <w:rPr>
          <w:rFonts w:ascii="方正仿宋_GB2312" w:eastAsia="方正仿宋_GB2312" w:hAnsi="方正仿宋_GB2312" w:cs="方正仿宋_GB2312" w:hint="eastAsia"/>
          <w:color w:val="000000"/>
          <w:kern w:val="0"/>
          <w:sz w:val="28"/>
          <w:szCs w:val="28"/>
        </w:rPr>
        <w:t>医</w:t>
      </w:r>
      <w:proofErr w:type="gramEnd"/>
      <w:r>
        <w:rPr>
          <w:rFonts w:ascii="方正仿宋_GB2312" w:eastAsia="方正仿宋_GB2312" w:hAnsi="方正仿宋_GB2312" w:cs="方正仿宋_GB2312" w:hint="eastAsia"/>
          <w:color w:val="000000"/>
          <w:kern w:val="0"/>
          <w:sz w:val="28"/>
          <w:szCs w:val="28"/>
        </w:rPr>
        <w:t>保社保。与上年决算相比，减少</w:t>
      </w:r>
      <w:r>
        <w:rPr>
          <w:rFonts w:ascii="方正仿宋_GB2312" w:eastAsia="方正仿宋_GB2312" w:hAnsi="方正仿宋_GB2312" w:cs="方正仿宋_GB2312" w:hint="eastAsia"/>
          <w:color w:val="000000"/>
          <w:kern w:val="0"/>
          <w:sz w:val="28"/>
          <w:szCs w:val="28"/>
          <w:u w:val="single" w:color="000000"/>
        </w:rPr>
        <w:t>1.55</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34.30</w:t>
      </w:r>
      <w:r>
        <w:rPr>
          <w:rFonts w:ascii="方正仿宋_GB2312" w:eastAsia="方正仿宋_GB2312" w:hAnsi="方正仿宋_GB2312" w:cs="方正仿宋_GB2312" w:hint="eastAsia"/>
          <w:color w:val="000000"/>
          <w:kern w:val="0"/>
          <w:sz w:val="28"/>
          <w:szCs w:val="28"/>
        </w:rPr>
        <w:t>%，变动原因：多提到基本户</w:t>
      </w:r>
      <w:proofErr w:type="gramStart"/>
      <w:r>
        <w:rPr>
          <w:rFonts w:ascii="方正仿宋_GB2312" w:eastAsia="方正仿宋_GB2312" w:hAnsi="方正仿宋_GB2312" w:cs="方正仿宋_GB2312" w:hint="eastAsia"/>
          <w:color w:val="000000"/>
          <w:kern w:val="0"/>
          <w:sz w:val="28"/>
          <w:szCs w:val="28"/>
        </w:rPr>
        <w:t>医</w:t>
      </w:r>
      <w:proofErr w:type="gramEnd"/>
      <w:r>
        <w:rPr>
          <w:rFonts w:ascii="方正仿宋_GB2312" w:eastAsia="方正仿宋_GB2312" w:hAnsi="方正仿宋_GB2312" w:cs="方正仿宋_GB2312" w:hint="eastAsia"/>
          <w:color w:val="000000"/>
          <w:kern w:val="0"/>
          <w:sz w:val="28"/>
          <w:szCs w:val="28"/>
        </w:rPr>
        <w:t>保社保上缴财政。</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二、收入决算情况说明</w:t>
      </w:r>
    </w:p>
    <w:p w:rsidR="00197BF4" w:rsidRDefault="00BF476B">
      <w:pPr>
        <w:widowControl/>
        <w:spacing w:before="240" w:after="240"/>
        <w:ind w:firstLineChars="20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内蒙古自治区无线电监测站部门 2024年度本年收入决算合计</w:t>
      </w:r>
      <w:r>
        <w:rPr>
          <w:rFonts w:ascii="方正仿宋_GB2312" w:eastAsia="方正仿宋_GB2312" w:hAnsi="方正仿宋_GB2312" w:cs="方正仿宋_GB2312" w:hint="eastAsia"/>
          <w:color w:val="000000"/>
          <w:kern w:val="0"/>
          <w:sz w:val="28"/>
          <w:szCs w:val="28"/>
          <w:u w:val="single" w:color="000000"/>
        </w:rPr>
        <w:t> 1921.36</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本年一般公共预算财政拨款收入</w:t>
      </w:r>
      <w:r>
        <w:rPr>
          <w:rFonts w:ascii="方正仿宋_GB2312" w:eastAsia="方正仿宋_GB2312" w:hAnsi="方正仿宋_GB2312" w:cs="方正仿宋_GB2312" w:hint="eastAsia"/>
          <w:color w:val="000000"/>
          <w:kern w:val="0"/>
          <w:sz w:val="28"/>
          <w:szCs w:val="28"/>
          <w:u w:val="single" w:color="000000"/>
        </w:rPr>
        <w:t> 1921.36</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100.00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本年政府性基金预算财政拨款收入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本年国有资本经营预算财政拨款收入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本年上级补助收入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本年事业收入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本年经营收入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本年附属单位上缴收入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本年其他收入</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xml:space="preserve">  </w:t>
      </w:r>
    </w:p>
    <w:p w:rsidR="00197BF4" w:rsidRDefault="00BF476B">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noProof/>
          <w:kern w:val="0"/>
          <w:sz w:val="28"/>
          <w:szCs w:val="28"/>
        </w:rPr>
        <w:drawing>
          <wp:inline distT="0" distB="0" distL="114300" distR="114300">
            <wp:extent cx="5662295" cy="3539490"/>
            <wp:effectExtent l="0" t="0" r="146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cstate="print"/>
                    <a:stretch>
                      <a:fillRect/>
                    </a:stretch>
                  </pic:blipFill>
                  <pic:spPr>
                    <a:xfrm>
                      <a:off x="0" y="0"/>
                      <a:ext cx="5662295" cy="3539490"/>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8"/>
          <w:szCs w:val="28"/>
        </w:rPr>
        <w:t xml:space="preserve">  </w:t>
      </w:r>
    </w:p>
    <w:p w:rsidR="00197BF4" w:rsidRDefault="00BF476B">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图1.收入决算图</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三、支出决算情况说明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2024年度本年支出决算合计</w:t>
      </w:r>
      <w:r>
        <w:rPr>
          <w:rFonts w:ascii="方正仿宋_GB2312" w:eastAsia="方正仿宋_GB2312" w:hAnsi="方正仿宋_GB2312" w:cs="方正仿宋_GB2312" w:hint="eastAsia"/>
          <w:color w:val="000000"/>
          <w:kern w:val="0"/>
          <w:sz w:val="28"/>
          <w:szCs w:val="28"/>
          <w:u w:val="single" w:color="000000"/>
        </w:rPr>
        <w:t> 1922.91</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本年基本支出</w:t>
      </w:r>
      <w:r>
        <w:rPr>
          <w:rFonts w:ascii="方正仿宋_GB2312" w:eastAsia="方正仿宋_GB2312" w:hAnsi="方正仿宋_GB2312" w:cs="方正仿宋_GB2312" w:hint="eastAsia"/>
          <w:color w:val="000000"/>
          <w:kern w:val="0"/>
          <w:sz w:val="28"/>
          <w:szCs w:val="28"/>
          <w:u w:val="single" w:color="000000"/>
        </w:rPr>
        <w:t> 1341.82</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69.78</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本年项目支出</w:t>
      </w:r>
      <w:r>
        <w:rPr>
          <w:rFonts w:ascii="方正仿宋_GB2312" w:eastAsia="方正仿宋_GB2312" w:hAnsi="方正仿宋_GB2312" w:cs="方正仿宋_GB2312" w:hint="eastAsia"/>
          <w:color w:val="000000"/>
          <w:kern w:val="0"/>
          <w:sz w:val="28"/>
          <w:szCs w:val="28"/>
          <w:u w:val="single" w:color="000000"/>
        </w:rPr>
        <w:t> 581.09</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30.22</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本年上缴上级支出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本年经营支出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本年对附属单位补助支出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p>
    <w:p w:rsidR="00197BF4" w:rsidRDefault="00BF476B">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noProof/>
          <w:kern w:val="0"/>
          <w:sz w:val="28"/>
          <w:szCs w:val="28"/>
        </w:rPr>
        <w:drawing>
          <wp:inline distT="0" distB="0" distL="114300" distR="114300">
            <wp:extent cx="5485130" cy="3428365"/>
            <wp:effectExtent l="0" t="0" r="127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cstate="print"/>
                    <a:stretch>
                      <a:fillRect/>
                    </a:stretch>
                  </pic:blipFill>
                  <pic:spPr>
                    <a:xfrm>
                      <a:off x="0" y="0"/>
                      <a:ext cx="5485130" cy="3428365"/>
                    </a:xfrm>
                    <a:prstGeom prst="rect">
                      <a:avLst/>
                    </a:prstGeom>
                    <a:noFill/>
                    <a:ln>
                      <a:noFill/>
                    </a:ln>
                  </pic:spPr>
                </pic:pic>
              </a:graphicData>
            </a:graphic>
          </wp:inline>
        </w:drawing>
      </w:r>
      <w:r>
        <w:rPr>
          <w:rFonts w:ascii="方正仿宋_GB2312" w:eastAsia="方正仿宋_GB2312" w:hAnsi="方正仿宋_GB2312" w:cs="方正仿宋_GB2312" w:hint="eastAsia"/>
          <w:kern w:val="0"/>
          <w:sz w:val="28"/>
          <w:szCs w:val="28"/>
        </w:rPr>
        <w:t xml:space="preserve">  </w:t>
      </w:r>
    </w:p>
    <w:p w:rsidR="00197BF4" w:rsidRDefault="00BF476B">
      <w:pPr>
        <w:widowControl/>
        <w:spacing w:before="240" w:after="240"/>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图2.支出决算图</w:t>
      </w:r>
    </w:p>
    <w:p w:rsidR="00197BF4" w:rsidRDefault="00197BF4">
      <w:pPr>
        <w:widowControl/>
        <w:spacing w:before="240" w:after="240"/>
        <w:jc w:val="left"/>
        <w:rPr>
          <w:rFonts w:ascii="方正仿宋_GB2312" w:eastAsia="方正仿宋_GB2312" w:hAnsi="方正仿宋_GB2312" w:cs="方正仿宋_GB2312"/>
          <w:kern w:val="0"/>
          <w:sz w:val="28"/>
          <w:szCs w:val="28"/>
        </w:rPr>
      </w:pP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四、财政拨款收入支出决算总体情况说明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内蒙古自治区无线电监测站部门 2024年度财政拨款收入、支出决算总计均为</w:t>
      </w:r>
      <w:r>
        <w:rPr>
          <w:rFonts w:ascii="方正仿宋_GB2312" w:eastAsia="方正仿宋_GB2312" w:hAnsi="方正仿宋_GB2312" w:cs="方正仿宋_GB2312" w:hint="eastAsia"/>
          <w:color w:val="000000"/>
          <w:kern w:val="0"/>
          <w:sz w:val="28"/>
          <w:szCs w:val="28"/>
          <w:u w:val="single" w:color="000000"/>
        </w:rPr>
        <w:t> 1925.87</w:t>
      </w:r>
      <w:r>
        <w:rPr>
          <w:rFonts w:ascii="方正仿宋_GB2312" w:eastAsia="方正仿宋_GB2312" w:hAnsi="方正仿宋_GB2312" w:cs="方正仿宋_GB2312" w:hint="eastAsia"/>
          <w:color w:val="000000"/>
          <w:kern w:val="0"/>
          <w:sz w:val="28"/>
          <w:szCs w:val="28"/>
        </w:rPr>
        <w:t>万元，与年初预算相比，收、支总计各增加</w:t>
      </w:r>
      <w:r>
        <w:rPr>
          <w:rFonts w:ascii="方正仿宋_GB2312" w:eastAsia="方正仿宋_GB2312" w:hAnsi="方正仿宋_GB2312" w:cs="方正仿宋_GB2312" w:hint="eastAsia"/>
          <w:color w:val="000000"/>
          <w:kern w:val="0"/>
          <w:sz w:val="28"/>
          <w:szCs w:val="28"/>
          <w:u w:val="single" w:color="000000"/>
        </w:rPr>
        <w:t>26.09</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1.37</w:t>
      </w:r>
      <w:r>
        <w:rPr>
          <w:rFonts w:ascii="方正仿宋_GB2312" w:eastAsia="方正仿宋_GB2312" w:hAnsi="方正仿宋_GB2312" w:cs="方正仿宋_GB2312" w:hint="eastAsia"/>
          <w:color w:val="000000"/>
          <w:kern w:val="0"/>
          <w:sz w:val="28"/>
          <w:szCs w:val="28"/>
        </w:rPr>
        <w:t>%，变动原因：</w:t>
      </w:r>
      <w:r>
        <w:rPr>
          <w:rFonts w:ascii="仿宋_GB2312" w:eastAsia="仿宋_GB2312" w:hAnsi="仿宋_GB2312" w:cs="仿宋_GB2312" w:hint="eastAsia"/>
          <w:color w:val="000000"/>
          <w:kern w:val="0"/>
          <w:sz w:val="27"/>
          <w:szCs w:val="27"/>
        </w:rPr>
        <w:t>2024年初工资调整，追加人员经费</w:t>
      </w:r>
      <w:r>
        <w:rPr>
          <w:rFonts w:ascii="方正仿宋_GB2312" w:eastAsia="方正仿宋_GB2312" w:hAnsi="方正仿宋_GB2312" w:cs="方正仿宋_GB2312" w:hint="eastAsia"/>
          <w:color w:val="000000"/>
          <w:kern w:val="0"/>
          <w:sz w:val="28"/>
          <w:szCs w:val="28"/>
        </w:rPr>
        <w:t>；与上年决算相比，收、支</w:t>
      </w:r>
      <w:r>
        <w:rPr>
          <w:rFonts w:ascii="方正仿宋_GB2312" w:eastAsia="方正仿宋_GB2312" w:hAnsi="方正仿宋_GB2312" w:cs="方正仿宋_GB2312" w:hint="eastAsia"/>
          <w:color w:val="000000"/>
          <w:kern w:val="0"/>
          <w:sz w:val="28"/>
          <w:szCs w:val="28"/>
        </w:rPr>
        <w:lastRenderedPageBreak/>
        <w:t>总计各减少</w:t>
      </w:r>
      <w:r>
        <w:rPr>
          <w:rFonts w:ascii="方正仿宋_GB2312" w:eastAsia="方正仿宋_GB2312" w:hAnsi="方正仿宋_GB2312" w:cs="方正仿宋_GB2312" w:hint="eastAsia"/>
          <w:color w:val="000000"/>
          <w:kern w:val="0"/>
          <w:sz w:val="28"/>
          <w:szCs w:val="28"/>
          <w:u w:val="single" w:color="000000"/>
        </w:rPr>
        <w:t>158.23</w:t>
      </w:r>
      <w:r>
        <w:rPr>
          <w:rFonts w:ascii="方正仿宋_GB2312" w:eastAsia="方正仿宋_GB2312" w:hAnsi="方正仿宋_GB2312" w:cs="方正仿宋_GB2312" w:hint="eastAsia"/>
          <w:color w:val="000000"/>
          <w:kern w:val="0"/>
          <w:sz w:val="28"/>
          <w:szCs w:val="28"/>
        </w:rPr>
        <w:t>万元，下降</w:t>
      </w:r>
      <w:r>
        <w:rPr>
          <w:rFonts w:ascii="方正仿宋_GB2312" w:eastAsia="方正仿宋_GB2312" w:hAnsi="方正仿宋_GB2312" w:cs="方正仿宋_GB2312" w:hint="eastAsia"/>
          <w:color w:val="000000"/>
          <w:kern w:val="0"/>
          <w:sz w:val="28"/>
          <w:szCs w:val="28"/>
          <w:u w:val="single" w:color="000000"/>
        </w:rPr>
        <w:t>7.59</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2022年因疫情影响，很多项目未开展，2022年下达的专项资金结转到2023年执行，导致2023年收入支出大幅度高于2024年</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五、一般公共预算财政拨款支出决算情况说明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2024年度一般公共预算财政拨款支出决算</w:t>
      </w:r>
      <w:r>
        <w:rPr>
          <w:rFonts w:ascii="方正仿宋_GB2312" w:eastAsia="方正仿宋_GB2312" w:hAnsi="方正仿宋_GB2312" w:cs="方正仿宋_GB2312" w:hint="eastAsia"/>
          <w:color w:val="000000"/>
          <w:kern w:val="0"/>
          <w:sz w:val="28"/>
          <w:szCs w:val="28"/>
          <w:u w:val="single" w:color="000000"/>
        </w:rPr>
        <w:t> 1922.91</w:t>
      </w:r>
      <w:r>
        <w:rPr>
          <w:rFonts w:ascii="方正仿宋_GB2312" w:eastAsia="方正仿宋_GB2312" w:hAnsi="方正仿宋_GB2312" w:cs="方正仿宋_GB2312" w:hint="eastAsia"/>
          <w:color w:val="000000"/>
          <w:kern w:val="0"/>
          <w:sz w:val="28"/>
          <w:szCs w:val="28"/>
        </w:rPr>
        <w:t>万元。与年初预算</w:t>
      </w:r>
      <w:r>
        <w:rPr>
          <w:rFonts w:ascii="方正仿宋_GB2312" w:eastAsia="方正仿宋_GB2312" w:hAnsi="方正仿宋_GB2312" w:cs="方正仿宋_GB2312" w:hint="eastAsia"/>
          <w:color w:val="000000"/>
          <w:kern w:val="0"/>
          <w:sz w:val="28"/>
          <w:szCs w:val="28"/>
          <w:u w:val="single" w:color="000000"/>
        </w:rPr>
        <w:t xml:space="preserve"> 1899.78</w:t>
      </w:r>
      <w:r>
        <w:rPr>
          <w:rFonts w:ascii="方正仿宋_GB2312" w:eastAsia="方正仿宋_GB2312" w:hAnsi="方正仿宋_GB2312" w:cs="方正仿宋_GB2312" w:hint="eastAsia"/>
          <w:color w:val="000000"/>
          <w:kern w:val="0"/>
          <w:sz w:val="28"/>
          <w:szCs w:val="28"/>
        </w:rPr>
        <w:t>万元相比，完成年初预算的</w:t>
      </w:r>
      <w:r>
        <w:rPr>
          <w:rFonts w:ascii="方正仿宋_GB2312" w:eastAsia="方正仿宋_GB2312" w:hAnsi="方正仿宋_GB2312" w:cs="方正仿宋_GB2312" w:hint="eastAsia"/>
          <w:color w:val="000000"/>
          <w:kern w:val="0"/>
          <w:sz w:val="28"/>
          <w:szCs w:val="28"/>
          <w:u w:val="single" w:color="000000"/>
        </w:rPr>
        <w:t xml:space="preserve"> 101.22</w:t>
      </w:r>
      <w:r>
        <w:rPr>
          <w:rFonts w:ascii="方正仿宋_GB2312" w:eastAsia="方正仿宋_GB2312" w:hAnsi="方正仿宋_GB2312" w:cs="方正仿宋_GB2312" w:hint="eastAsia"/>
          <w:color w:val="000000"/>
          <w:kern w:val="0"/>
          <w:sz w:val="28"/>
          <w:szCs w:val="28"/>
        </w:rPr>
        <w:t>%。其中：</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（一）一般公共服务（类）</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一般公共服务（类）决算数为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1．人大事务（款）行政运行（项）。年初预算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%。决算数与年初预算数的差异原因：不存在此项内容。</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（二）公共安全（类）</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公共安全（类）决算数为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1．公安（款）行政运行（项）。年初预算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%。决算数与年初预算数的差异原因：不存在此项内容。</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（三）社会保障和就业支出（类）</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社会保障和就业支出（类）决算数为</w:t>
      </w:r>
      <w:r>
        <w:rPr>
          <w:rFonts w:ascii="方正仿宋_GB2312" w:eastAsia="方正仿宋_GB2312" w:hAnsi="方正仿宋_GB2312" w:cs="方正仿宋_GB2312" w:hint="eastAsia"/>
          <w:color w:val="000000"/>
          <w:kern w:val="0"/>
          <w:sz w:val="28"/>
          <w:szCs w:val="28"/>
          <w:u w:val="single" w:color="000000"/>
        </w:rPr>
        <w:t> 202.07</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33.85</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1．行政事业单位养老支出（款）行政单位离退休（项）。年初预算</w:t>
      </w:r>
      <w:r>
        <w:rPr>
          <w:rFonts w:ascii="方正仿宋_GB2312" w:eastAsia="方正仿宋_GB2312" w:hAnsi="方正仿宋_GB2312" w:cs="方正仿宋_GB2312" w:hint="eastAsia"/>
          <w:color w:val="000000"/>
          <w:kern w:val="0"/>
          <w:sz w:val="28"/>
          <w:szCs w:val="28"/>
          <w:u w:val="single" w:color="000000"/>
        </w:rPr>
        <w:t>20.51</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19.86</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96.83</w:t>
      </w:r>
      <w:r>
        <w:rPr>
          <w:rFonts w:ascii="方正仿宋_GB2312" w:eastAsia="方正仿宋_GB2312" w:hAnsi="方正仿宋_GB2312" w:cs="方正仿宋_GB2312" w:hint="eastAsia"/>
          <w:color w:val="000000"/>
          <w:kern w:val="0"/>
          <w:sz w:val="28"/>
          <w:szCs w:val="28"/>
        </w:rPr>
        <w:t>%。决算数与年初预算数的差异原因：2024年监测站有一名退休人员去世，停止发放其物业补贴及绩效奖金。</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2．行政事业单位养老支出（款）事业单位离退休（项）。年初预算</w:t>
      </w:r>
      <w:r>
        <w:rPr>
          <w:rFonts w:ascii="方正仿宋_GB2312" w:eastAsia="方正仿宋_GB2312" w:hAnsi="方正仿宋_GB2312" w:cs="方正仿宋_GB2312" w:hint="eastAsia"/>
          <w:color w:val="000000"/>
          <w:kern w:val="0"/>
          <w:sz w:val="28"/>
          <w:szCs w:val="28"/>
          <w:u w:val="single" w:color="000000"/>
        </w:rPr>
        <w:t>3.24</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3.24</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100</w:t>
      </w:r>
      <w:r>
        <w:rPr>
          <w:rFonts w:ascii="方正仿宋_GB2312" w:eastAsia="方正仿宋_GB2312" w:hAnsi="方正仿宋_GB2312" w:cs="方正仿宋_GB2312" w:hint="eastAsia"/>
          <w:color w:val="000000"/>
          <w:kern w:val="0"/>
          <w:sz w:val="28"/>
          <w:szCs w:val="28"/>
        </w:rPr>
        <w:t>%。决算数与年初预算数的差异原因：与年初预算无差异。</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3．行政事业单位养老支出（款）机关事业单位基本养老保险缴费支出（项）。年初预算</w:t>
      </w:r>
      <w:r>
        <w:rPr>
          <w:rFonts w:ascii="方正仿宋_GB2312" w:eastAsia="方正仿宋_GB2312" w:hAnsi="方正仿宋_GB2312" w:cs="方正仿宋_GB2312" w:hint="eastAsia"/>
          <w:color w:val="000000"/>
          <w:kern w:val="0"/>
          <w:sz w:val="28"/>
          <w:szCs w:val="28"/>
          <w:u w:val="single" w:color="000000"/>
        </w:rPr>
        <w:t>92.18</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102.41</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111.1</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7"/>
          <w:szCs w:val="27"/>
        </w:rPr>
        <w:t>024年年初调整工资，导致人员工资上涨，养老保险基数上涨。</w:t>
      </w:r>
    </w:p>
    <w:p w:rsidR="00197BF4" w:rsidRDefault="00BF476B">
      <w:pPr>
        <w:widowControl/>
        <w:spacing w:before="240" w:after="240"/>
        <w:ind w:firstLine="373"/>
        <w:jc w:val="left"/>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4．行政事业单位养老支出（款）机关事业单位职业年金缴费支出（项）。年初预算</w:t>
      </w:r>
      <w:r>
        <w:rPr>
          <w:rFonts w:ascii="方正仿宋_GB2312" w:eastAsia="方正仿宋_GB2312" w:hAnsi="方正仿宋_GB2312" w:cs="方正仿宋_GB2312" w:hint="eastAsia"/>
          <w:color w:val="000000"/>
          <w:kern w:val="0"/>
          <w:sz w:val="28"/>
          <w:szCs w:val="28"/>
          <w:u w:val="single" w:color="000000"/>
        </w:rPr>
        <w:t>52.29</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52.29</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100</w:t>
      </w:r>
      <w:r>
        <w:rPr>
          <w:rFonts w:ascii="方正仿宋_GB2312" w:eastAsia="方正仿宋_GB2312" w:hAnsi="方正仿宋_GB2312" w:cs="方正仿宋_GB2312" w:hint="eastAsia"/>
          <w:color w:val="000000"/>
          <w:kern w:val="0"/>
          <w:sz w:val="28"/>
          <w:szCs w:val="28"/>
        </w:rPr>
        <w:t>%。决算数与年初预算数的差异原因：与年初预算无差异。</w:t>
      </w:r>
    </w:p>
    <w:p w:rsidR="00197BF4" w:rsidRDefault="00BF476B">
      <w:pPr>
        <w:widowControl/>
        <w:spacing w:before="240" w:after="240"/>
        <w:ind w:firstLine="373"/>
        <w:jc w:val="left"/>
      </w:pPr>
      <w:r>
        <w:rPr>
          <w:rFonts w:ascii="方正仿宋_GB2312" w:eastAsia="方正仿宋_GB2312" w:hAnsi="方正仿宋_GB2312" w:cs="方正仿宋_GB2312" w:hint="eastAsia"/>
          <w:color w:val="000000"/>
          <w:kern w:val="0"/>
          <w:sz w:val="28"/>
          <w:szCs w:val="28"/>
        </w:rPr>
        <w:t>5．抚恤（款）死亡抚恤（项）。年初预算</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24.28</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100</w:t>
      </w:r>
      <w:r>
        <w:rPr>
          <w:rFonts w:ascii="方正仿宋_GB2312" w:eastAsia="方正仿宋_GB2312" w:hAnsi="方正仿宋_GB2312" w:cs="方正仿宋_GB2312" w:hint="eastAsia"/>
          <w:color w:val="000000"/>
          <w:kern w:val="0"/>
          <w:sz w:val="28"/>
          <w:szCs w:val="28"/>
        </w:rPr>
        <w:t>%。决算数与年初预算数的差异原因：2024年监测站有一名退休人员去世，追加经费用于发放死亡抚恤金。</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（四）卫生健康支出（类）</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    卫生健康支出（类）决算数为</w:t>
      </w:r>
      <w:r>
        <w:rPr>
          <w:rFonts w:ascii="方正仿宋_GB2312" w:eastAsia="方正仿宋_GB2312" w:hAnsi="方正仿宋_GB2312" w:cs="方正仿宋_GB2312" w:hint="eastAsia"/>
          <w:color w:val="000000"/>
          <w:kern w:val="0"/>
          <w:sz w:val="28"/>
          <w:szCs w:val="28"/>
          <w:u w:val="single" w:color="000000"/>
        </w:rPr>
        <w:t> 76.26</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2.84</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ind w:firstLineChars="20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1．</w:t>
      </w:r>
      <w:r>
        <w:rPr>
          <w:rFonts w:ascii="方正仿宋_GB2312" w:eastAsia="方正仿宋_GB2312" w:hAnsi="方正仿宋_GB2312" w:cs="方正仿宋_GB2312" w:hint="eastAsia"/>
          <w:color w:val="000000"/>
          <w:kern w:val="0"/>
          <w:sz w:val="28"/>
          <w:szCs w:val="28"/>
        </w:rPr>
        <w:t>行政事业单位医疗（款）行政单位医疗（项）。年初预算</w:t>
      </w:r>
      <w:r>
        <w:rPr>
          <w:rFonts w:ascii="方正仿宋_GB2312" w:eastAsia="方正仿宋_GB2312" w:hAnsi="方正仿宋_GB2312" w:cs="方正仿宋_GB2312" w:hint="eastAsia"/>
          <w:color w:val="000000"/>
          <w:kern w:val="0"/>
          <w:sz w:val="28"/>
          <w:szCs w:val="28"/>
          <w:u w:val="single" w:color="000000"/>
        </w:rPr>
        <w:t>9.19</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12.2</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132.75</w:t>
      </w:r>
      <w:r>
        <w:rPr>
          <w:rFonts w:ascii="方正仿宋_GB2312" w:eastAsia="方正仿宋_GB2312" w:hAnsi="方正仿宋_GB2312" w:cs="方正仿宋_GB2312" w:hint="eastAsia"/>
          <w:color w:val="000000"/>
          <w:kern w:val="0"/>
          <w:sz w:val="28"/>
          <w:szCs w:val="28"/>
        </w:rPr>
        <w:t>%。决算数与年初预算数的差异原因：2024年年初调整工资，工资上涨，</w:t>
      </w:r>
      <w:proofErr w:type="gramStart"/>
      <w:r>
        <w:rPr>
          <w:rFonts w:ascii="方正仿宋_GB2312" w:eastAsia="方正仿宋_GB2312" w:hAnsi="方正仿宋_GB2312" w:cs="方正仿宋_GB2312" w:hint="eastAsia"/>
          <w:color w:val="000000"/>
          <w:kern w:val="0"/>
          <w:sz w:val="28"/>
          <w:szCs w:val="28"/>
        </w:rPr>
        <w:t>医</w:t>
      </w:r>
      <w:proofErr w:type="gramEnd"/>
      <w:r>
        <w:rPr>
          <w:rFonts w:ascii="方正仿宋_GB2312" w:eastAsia="方正仿宋_GB2312" w:hAnsi="方正仿宋_GB2312" w:cs="方正仿宋_GB2312" w:hint="eastAsia"/>
          <w:color w:val="000000"/>
          <w:kern w:val="0"/>
          <w:sz w:val="28"/>
          <w:szCs w:val="28"/>
        </w:rPr>
        <w:t>保基数上涨。</w:t>
      </w:r>
    </w:p>
    <w:p w:rsidR="00197BF4" w:rsidRDefault="00BF476B">
      <w:pPr>
        <w:widowControl/>
        <w:spacing w:before="240" w:after="240"/>
        <w:ind w:firstLineChars="20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2．行政事业单位医疗（款）事业单位医疗（项）。年初预算</w:t>
      </w:r>
      <w:r>
        <w:rPr>
          <w:rFonts w:ascii="方正仿宋_GB2312" w:eastAsia="方正仿宋_GB2312" w:hAnsi="方正仿宋_GB2312" w:cs="方正仿宋_GB2312" w:hint="eastAsia"/>
          <w:color w:val="000000"/>
          <w:kern w:val="0"/>
          <w:sz w:val="28"/>
          <w:szCs w:val="28"/>
          <w:u w:val="single" w:color="000000"/>
        </w:rPr>
        <w:t>32.98</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37.38</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113.34</w:t>
      </w:r>
      <w:r>
        <w:rPr>
          <w:rFonts w:ascii="方正仿宋_GB2312" w:eastAsia="方正仿宋_GB2312" w:hAnsi="方正仿宋_GB2312" w:cs="方正仿宋_GB2312" w:hint="eastAsia"/>
          <w:color w:val="000000"/>
          <w:kern w:val="0"/>
          <w:sz w:val="28"/>
          <w:szCs w:val="28"/>
        </w:rPr>
        <w:t>%。决算数与年初预算数的差异原因：2024年年初调整工资，工资上涨，</w:t>
      </w:r>
      <w:proofErr w:type="gramStart"/>
      <w:r>
        <w:rPr>
          <w:rFonts w:ascii="方正仿宋_GB2312" w:eastAsia="方正仿宋_GB2312" w:hAnsi="方正仿宋_GB2312" w:cs="方正仿宋_GB2312" w:hint="eastAsia"/>
          <w:color w:val="000000"/>
          <w:kern w:val="0"/>
          <w:sz w:val="28"/>
          <w:szCs w:val="28"/>
        </w:rPr>
        <w:t>医</w:t>
      </w:r>
      <w:proofErr w:type="gramEnd"/>
      <w:r>
        <w:rPr>
          <w:rFonts w:ascii="方正仿宋_GB2312" w:eastAsia="方正仿宋_GB2312" w:hAnsi="方正仿宋_GB2312" w:cs="方正仿宋_GB2312" w:hint="eastAsia"/>
          <w:color w:val="000000"/>
          <w:kern w:val="0"/>
          <w:sz w:val="28"/>
          <w:szCs w:val="28"/>
        </w:rPr>
        <w:t>保基数上涨。</w:t>
      </w:r>
    </w:p>
    <w:p w:rsidR="00197BF4" w:rsidRDefault="00BF476B">
      <w:pPr>
        <w:widowControl/>
        <w:spacing w:before="240" w:after="240"/>
        <w:ind w:firstLineChars="20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3．行政事业单位医疗（款）公务员医疗补助（项）。年初预算</w:t>
      </w:r>
      <w:r>
        <w:rPr>
          <w:rFonts w:ascii="方正仿宋_GB2312" w:eastAsia="方正仿宋_GB2312" w:hAnsi="方正仿宋_GB2312" w:cs="方正仿宋_GB2312" w:hint="eastAsia"/>
          <w:color w:val="000000"/>
          <w:kern w:val="0"/>
          <w:sz w:val="28"/>
          <w:szCs w:val="28"/>
          <w:u w:val="single" w:color="000000"/>
        </w:rPr>
        <w:t>31.25</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26.28</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84.1</w:t>
      </w:r>
      <w:r>
        <w:rPr>
          <w:rFonts w:ascii="方正仿宋_GB2312" w:eastAsia="方正仿宋_GB2312" w:hAnsi="方正仿宋_GB2312" w:cs="方正仿宋_GB2312" w:hint="eastAsia"/>
          <w:color w:val="000000"/>
          <w:kern w:val="0"/>
          <w:sz w:val="28"/>
          <w:szCs w:val="28"/>
        </w:rPr>
        <w:t>%。决算数与年初预算数的差异原因：年初预算测算公务员医疗补助有误。</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（五）住房保障支出（类）</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住房保障支出（类）决算数为</w:t>
      </w:r>
      <w:r>
        <w:rPr>
          <w:rFonts w:ascii="方正仿宋_GB2312" w:eastAsia="方正仿宋_GB2312" w:hAnsi="方正仿宋_GB2312" w:cs="方正仿宋_GB2312" w:hint="eastAsia"/>
          <w:color w:val="000000"/>
          <w:kern w:val="0"/>
          <w:sz w:val="28"/>
          <w:szCs w:val="28"/>
          <w:u w:val="single" w:color="000000"/>
        </w:rPr>
        <w:t> 93.92</w:t>
      </w:r>
      <w:r>
        <w:rPr>
          <w:rFonts w:ascii="方正仿宋_GB2312" w:eastAsia="方正仿宋_GB2312" w:hAnsi="方正仿宋_GB2312" w:cs="方正仿宋_GB2312" w:hint="eastAsia"/>
          <w:color w:val="000000"/>
          <w:kern w:val="0"/>
          <w:sz w:val="28"/>
          <w:szCs w:val="28"/>
        </w:rPr>
        <w:t>万元，与年初预算相比增加</w:t>
      </w:r>
      <w:r>
        <w:rPr>
          <w:rFonts w:ascii="方正仿宋_GB2312" w:eastAsia="方正仿宋_GB2312" w:hAnsi="方正仿宋_GB2312" w:cs="方正仿宋_GB2312" w:hint="eastAsia"/>
          <w:color w:val="000000"/>
          <w:kern w:val="0"/>
          <w:sz w:val="28"/>
          <w:szCs w:val="28"/>
          <w:u w:val="single" w:color="000000"/>
        </w:rPr>
        <w:t>6.00</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numPr>
          <w:ilvl w:val="0"/>
          <w:numId w:val="1"/>
        </w:numPr>
        <w:spacing w:before="240" w:after="240"/>
        <w:ind w:firstLineChars="200" w:firstLine="56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8"/>
          <w:szCs w:val="28"/>
        </w:rPr>
        <w:t>住房改革支出（款）住房公积金（项）。年初预算</w:t>
      </w:r>
      <w:r>
        <w:rPr>
          <w:rFonts w:ascii="方正仿宋_GB2312" w:eastAsia="方正仿宋_GB2312" w:hAnsi="方正仿宋_GB2312" w:cs="方正仿宋_GB2312" w:hint="eastAsia"/>
          <w:color w:val="000000"/>
          <w:kern w:val="0"/>
          <w:sz w:val="28"/>
          <w:szCs w:val="28"/>
          <w:u w:val="single" w:color="000000"/>
        </w:rPr>
        <w:t>87.92</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93.92</w:t>
      </w:r>
      <w:r>
        <w:rPr>
          <w:rFonts w:ascii="方正仿宋_GB2312" w:eastAsia="方正仿宋_GB2312" w:hAnsi="方正仿宋_GB2312" w:cs="方正仿宋_GB2312" w:hint="eastAsia"/>
          <w:color w:val="000000"/>
          <w:kern w:val="0"/>
          <w:sz w:val="28"/>
          <w:szCs w:val="28"/>
        </w:rPr>
        <w:t>万元，完成年初预算的</w:t>
      </w:r>
      <w:r>
        <w:rPr>
          <w:rFonts w:ascii="方正仿宋_GB2312" w:eastAsia="方正仿宋_GB2312" w:hAnsi="方正仿宋_GB2312" w:cs="方正仿宋_GB2312" w:hint="eastAsia"/>
          <w:color w:val="000000"/>
          <w:kern w:val="0"/>
          <w:sz w:val="28"/>
          <w:szCs w:val="28"/>
          <w:u w:val="single" w:color="000000"/>
        </w:rPr>
        <w:t>106.82</w:t>
      </w:r>
      <w:r>
        <w:rPr>
          <w:rFonts w:ascii="方正仿宋_GB2312" w:eastAsia="方正仿宋_GB2312" w:hAnsi="方正仿宋_GB2312" w:cs="方正仿宋_GB2312" w:hint="eastAsia"/>
          <w:color w:val="000000"/>
          <w:kern w:val="0"/>
          <w:sz w:val="28"/>
          <w:szCs w:val="28"/>
        </w:rPr>
        <w:t>%。决算数与年初预算数的差异原因：</w:t>
      </w:r>
      <w:r>
        <w:rPr>
          <w:rFonts w:ascii="方正仿宋_GB2312" w:eastAsia="方正仿宋_GB2312" w:hAnsi="方正仿宋_GB2312" w:cs="方正仿宋_GB2312" w:hint="eastAsia"/>
          <w:color w:val="000000"/>
          <w:kern w:val="0"/>
          <w:sz w:val="27"/>
          <w:szCs w:val="27"/>
        </w:rPr>
        <w:t>2024年初补发2023年调整工资，导致住房公积金基数增加。</w:t>
      </w:r>
    </w:p>
    <w:p w:rsidR="00197BF4" w:rsidRDefault="00BF476B">
      <w:pPr>
        <w:pStyle w:val="a4"/>
        <w:ind w:left="360"/>
        <w:rPr>
          <w:rFonts w:ascii="方正仿宋_GB2312" w:eastAsia="方正仿宋_GB2312" w:hAnsi="方正仿宋_GB2312" w:cs="方正仿宋_GB2312"/>
          <w:b/>
          <w:bCs/>
          <w:sz w:val="28"/>
          <w:szCs w:val="28"/>
          <w:lang w:eastAsia="zh-CN"/>
        </w:rPr>
      </w:pPr>
      <w:r>
        <w:rPr>
          <w:rFonts w:ascii="方正仿宋_GB2312" w:eastAsia="方正仿宋_GB2312" w:hAnsi="方正仿宋_GB2312" w:cs="方正仿宋_GB2312" w:hint="eastAsia"/>
          <w:b/>
          <w:bCs/>
          <w:sz w:val="28"/>
          <w:szCs w:val="28"/>
          <w:lang w:eastAsia="zh-CN"/>
        </w:rPr>
        <w:t>（六）资源勘探工业信息等支出（类）</w:t>
      </w:r>
    </w:p>
    <w:p w:rsidR="00197BF4" w:rsidRDefault="00BF476B">
      <w:pPr>
        <w:pStyle w:val="a4"/>
        <w:ind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资源勘探工业信息类决算数为</w:t>
      </w:r>
      <w:r>
        <w:rPr>
          <w:rFonts w:ascii="方正仿宋_GB2312" w:eastAsia="方正仿宋_GB2312" w:hAnsi="方正仿宋_GB2312" w:cs="方正仿宋_GB2312" w:hint="eastAsia"/>
          <w:sz w:val="28"/>
          <w:szCs w:val="28"/>
          <w:u w:val="single"/>
          <w:lang w:eastAsia="zh-CN"/>
        </w:rPr>
        <w:t>1550.65</w:t>
      </w:r>
      <w:r>
        <w:rPr>
          <w:rFonts w:ascii="方正仿宋_GB2312" w:eastAsia="方正仿宋_GB2312" w:hAnsi="方正仿宋_GB2312" w:cs="方正仿宋_GB2312" w:hint="eastAsia"/>
          <w:sz w:val="28"/>
          <w:szCs w:val="28"/>
          <w:lang w:eastAsia="zh-CN"/>
        </w:rPr>
        <w:t>万元，与年初预算相比减少</w:t>
      </w:r>
      <w:r>
        <w:rPr>
          <w:rFonts w:ascii="方正仿宋_GB2312" w:eastAsia="方正仿宋_GB2312" w:hAnsi="方正仿宋_GB2312" w:cs="方正仿宋_GB2312" w:hint="eastAsia"/>
          <w:sz w:val="28"/>
          <w:szCs w:val="28"/>
          <w:u w:val="single"/>
          <w:lang w:eastAsia="zh-CN"/>
        </w:rPr>
        <w:t>19.57</w:t>
      </w:r>
      <w:r>
        <w:rPr>
          <w:rFonts w:ascii="方正仿宋_GB2312" w:eastAsia="方正仿宋_GB2312" w:hAnsi="方正仿宋_GB2312" w:cs="方正仿宋_GB2312" w:hint="eastAsia"/>
          <w:sz w:val="28"/>
          <w:szCs w:val="28"/>
          <w:lang w:eastAsia="zh-CN"/>
        </w:rPr>
        <w:t>万</w:t>
      </w:r>
      <w:r>
        <w:rPr>
          <w:rFonts w:ascii="方正仿宋_GB2312" w:eastAsia="方正仿宋_GB2312" w:hAnsi="方正仿宋_GB2312" w:cs="方正仿宋_GB2312" w:hint="eastAsia"/>
          <w:sz w:val="28"/>
          <w:szCs w:val="28"/>
          <w:lang w:eastAsia="zh-CN"/>
        </w:rPr>
        <w:lastRenderedPageBreak/>
        <w:t xml:space="preserve">元。其中： </w:t>
      </w:r>
    </w:p>
    <w:p w:rsidR="00197BF4" w:rsidRDefault="00BF476B">
      <w:pPr>
        <w:pStyle w:val="a4"/>
        <w:ind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1.工业和信息产业监管（款）无线电及信息通信监管（项）。年初预算</w:t>
      </w:r>
      <w:r>
        <w:rPr>
          <w:rFonts w:ascii="方正仿宋_GB2312" w:eastAsia="方正仿宋_GB2312" w:hAnsi="方正仿宋_GB2312" w:cs="方正仿宋_GB2312" w:hint="eastAsia"/>
          <w:sz w:val="28"/>
          <w:szCs w:val="28"/>
          <w:u w:val="single"/>
          <w:lang w:eastAsia="zh-CN"/>
        </w:rPr>
        <w:t>681.51</w:t>
      </w:r>
      <w:r>
        <w:rPr>
          <w:rFonts w:ascii="方正仿宋_GB2312" w:eastAsia="方正仿宋_GB2312" w:hAnsi="方正仿宋_GB2312" w:cs="方正仿宋_GB2312" w:hint="eastAsia"/>
          <w:sz w:val="28"/>
          <w:szCs w:val="28"/>
          <w:lang w:eastAsia="zh-CN"/>
        </w:rPr>
        <w:t>万元，支出决算</w:t>
      </w:r>
      <w:r>
        <w:rPr>
          <w:rFonts w:ascii="方正仿宋_GB2312" w:eastAsia="方正仿宋_GB2312" w:hAnsi="方正仿宋_GB2312" w:cs="方正仿宋_GB2312" w:hint="eastAsia"/>
          <w:sz w:val="28"/>
          <w:szCs w:val="28"/>
          <w:u w:val="single"/>
          <w:lang w:eastAsia="zh-CN"/>
        </w:rPr>
        <w:t>581.09</w:t>
      </w:r>
      <w:r>
        <w:rPr>
          <w:rFonts w:ascii="方正仿宋_GB2312" w:eastAsia="方正仿宋_GB2312" w:hAnsi="方正仿宋_GB2312" w:cs="方正仿宋_GB2312" w:hint="eastAsia"/>
          <w:sz w:val="28"/>
          <w:szCs w:val="28"/>
          <w:lang w:eastAsia="zh-CN"/>
        </w:rPr>
        <w:t>万元，完成年初预算的</w:t>
      </w:r>
      <w:r>
        <w:rPr>
          <w:rFonts w:ascii="方正仿宋_GB2312" w:eastAsia="方正仿宋_GB2312" w:hAnsi="方正仿宋_GB2312" w:cs="方正仿宋_GB2312" w:hint="eastAsia"/>
          <w:sz w:val="28"/>
          <w:szCs w:val="28"/>
          <w:u w:val="single"/>
          <w:lang w:eastAsia="zh-CN"/>
        </w:rPr>
        <w:t>85.27</w:t>
      </w:r>
      <w:r>
        <w:rPr>
          <w:rFonts w:ascii="方正仿宋_GB2312" w:eastAsia="方正仿宋_GB2312" w:hAnsi="方正仿宋_GB2312" w:cs="方正仿宋_GB2312" w:hint="eastAsia"/>
          <w:sz w:val="28"/>
          <w:szCs w:val="28"/>
          <w:lang w:eastAsia="zh-CN"/>
        </w:rPr>
        <w:t>%。决算数与年初预算数的差异原因：无线电及信息通信监管中大多数为中央专项资金，为两年性资金，其中有应急资金，所以预决算有差异。</w:t>
      </w:r>
    </w:p>
    <w:p w:rsidR="00197BF4" w:rsidRDefault="00BF476B">
      <w:pPr>
        <w:pStyle w:val="a4"/>
        <w:ind w:firstLineChars="200" w:firstLine="560"/>
        <w:rPr>
          <w:rFonts w:ascii="方正仿宋_GB2312" w:eastAsia="方正仿宋_GB2312" w:hAnsi="方正仿宋_GB2312" w:cs="方正仿宋_GB2312"/>
          <w:sz w:val="28"/>
          <w:szCs w:val="28"/>
          <w:lang w:eastAsia="zh-CN"/>
        </w:rPr>
      </w:pPr>
      <w:r>
        <w:rPr>
          <w:rFonts w:ascii="方正仿宋_GB2312" w:eastAsia="方正仿宋_GB2312" w:hAnsi="方正仿宋_GB2312" w:cs="方正仿宋_GB2312" w:hint="eastAsia"/>
          <w:sz w:val="28"/>
          <w:szCs w:val="28"/>
          <w:lang w:eastAsia="zh-CN"/>
        </w:rPr>
        <w:t>2.工业和信息产业监管（款）其他工业和信息产业监管支出（项）。年初预算</w:t>
      </w:r>
      <w:r>
        <w:rPr>
          <w:rFonts w:ascii="方正仿宋_GB2312" w:eastAsia="方正仿宋_GB2312" w:hAnsi="方正仿宋_GB2312" w:cs="方正仿宋_GB2312" w:hint="eastAsia"/>
          <w:sz w:val="28"/>
          <w:szCs w:val="28"/>
          <w:u w:val="single"/>
          <w:lang w:eastAsia="zh-CN"/>
        </w:rPr>
        <w:t>886.91</w:t>
      </w:r>
      <w:r>
        <w:rPr>
          <w:rFonts w:ascii="方正仿宋_GB2312" w:eastAsia="方正仿宋_GB2312" w:hAnsi="方正仿宋_GB2312" w:cs="方正仿宋_GB2312" w:hint="eastAsia"/>
          <w:sz w:val="28"/>
          <w:szCs w:val="28"/>
          <w:lang w:eastAsia="zh-CN"/>
        </w:rPr>
        <w:t>万元，支出决算</w:t>
      </w:r>
      <w:r>
        <w:rPr>
          <w:rFonts w:ascii="方正仿宋_GB2312" w:eastAsia="方正仿宋_GB2312" w:hAnsi="方正仿宋_GB2312" w:cs="方正仿宋_GB2312" w:hint="eastAsia"/>
          <w:sz w:val="28"/>
          <w:szCs w:val="28"/>
          <w:u w:val="single"/>
          <w:lang w:eastAsia="zh-CN"/>
        </w:rPr>
        <w:t>968.13</w:t>
      </w:r>
      <w:r>
        <w:rPr>
          <w:rFonts w:ascii="方正仿宋_GB2312" w:eastAsia="方正仿宋_GB2312" w:hAnsi="方正仿宋_GB2312" w:cs="方正仿宋_GB2312" w:hint="eastAsia"/>
          <w:sz w:val="28"/>
          <w:szCs w:val="28"/>
          <w:lang w:eastAsia="zh-CN"/>
        </w:rPr>
        <w:t>万元，完成年初预算的</w:t>
      </w:r>
      <w:r>
        <w:rPr>
          <w:rFonts w:ascii="方正仿宋_GB2312" w:eastAsia="方正仿宋_GB2312" w:hAnsi="方正仿宋_GB2312" w:cs="方正仿宋_GB2312" w:hint="eastAsia"/>
          <w:sz w:val="28"/>
          <w:szCs w:val="28"/>
          <w:u w:val="single"/>
          <w:lang w:eastAsia="zh-CN"/>
        </w:rPr>
        <w:t>109.16</w:t>
      </w:r>
      <w:r>
        <w:rPr>
          <w:rFonts w:ascii="方正仿宋_GB2312" w:eastAsia="方正仿宋_GB2312" w:hAnsi="方正仿宋_GB2312" w:cs="方正仿宋_GB2312" w:hint="eastAsia"/>
          <w:sz w:val="28"/>
          <w:szCs w:val="28"/>
          <w:lang w:eastAsia="zh-CN"/>
        </w:rPr>
        <w:t>%。决算数与年初预算数的差异原因：2024年年初调整工资，导致人员工资上涨，预决算数有差异。</w:t>
      </w:r>
    </w:p>
    <w:p w:rsidR="00197BF4" w:rsidRDefault="00BF476B">
      <w:pPr>
        <w:pStyle w:val="a4"/>
        <w:ind w:firstLineChars="200" w:firstLine="560"/>
        <w:rPr>
          <w:rFonts w:eastAsia="宋体"/>
          <w:lang w:eastAsia="zh-CN"/>
        </w:rPr>
      </w:pPr>
      <w:r>
        <w:rPr>
          <w:rFonts w:ascii="方正仿宋_GB2312" w:eastAsia="方正仿宋_GB2312" w:hAnsi="方正仿宋_GB2312" w:cs="方正仿宋_GB2312" w:hint="eastAsia"/>
          <w:sz w:val="28"/>
          <w:szCs w:val="28"/>
          <w:lang w:eastAsia="zh-CN"/>
        </w:rPr>
        <w:t>3.资源勘探发展（款）行政运行（项）。年初预算</w:t>
      </w:r>
      <w:r>
        <w:rPr>
          <w:rFonts w:ascii="方正仿宋_GB2312" w:eastAsia="方正仿宋_GB2312" w:hAnsi="方正仿宋_GB2312" w:cs="方正仿宋_GB2312" w:hint="eastAsia"/>
          <w:sz w:val="28"/>
          <w:szCs w:val="28"/>
          <w:u w:val="single"/>
          <w:lang w:eastAsia="zh-CN"/>
        </w:rPr>
        <w:t>1.81</w:t>
      </w:r>
      <w:r>
        <w:rPr>
          <w:rFonts w:ascii="方正仿宋_GB2312" w:eastAsia="方正仿宋_GB2312" w:hAnsi="方正仿宋_GB2312" w:cs="方正仿宋_GB2312" w:hint="eastAsia"/>
          <w:sz w:val="28"/>
          <w:szCs w:val="28"/>
          <w:lang w:eastAsia="zh-CN"/>
        </w:rPr>
        <w:t>万元，支出决算</w:t>
      </w:r>
      <w:r>
        <w:rPr>
          <w:rFonts w:ascii="方正仿宋_GB2312" w:eastAsia="方正仿宋_GB2312" w:hAnsi="方正仿宋_GB2312" w:cs="方正仿宋_GB2312" w:hint="eastAsia"/>
          <w:sz w:val="28"/>
          <w:szCs w:val="28"/>
          <w:u w:val="single"/>
          <w:lang w:eastAsia="zh-CN"/>
        </w:rPr>
        <w:t>1.43</w:t>
      </w:r>
      <w:r>
        <w:rPr>
          <w:rFonts w:ascii="方正仿宋_GB2312" w:eastAsia="方正仿宋_GB2312" w:hAnsi="方正仿宋_GB2312" w:cs="方正仿宋_GB2312" w:hint="eastAsia"/>
          <w:sz w:val="28"/>
          <w:szCs w:val="28"/>
          <w:lang w:eastAsia="zh-CN"/>
        </w:rPr>
        <w:t>万元，完成年初预算的</w:t>
      </w:r>
      <w:r>
        <w:rPr>
          <w:rFonts w:ascii="方正仿宋_GB2312" w:eastAsia="方正仿宋_GB2312" w:hAnsi="方正仿宋_GB2312" w:cs="方正仿宋_GB2312" w:hint="eastAsia"/>
          <w:sz w:val="28"/>
          <w:szCs w:val="28"/>
          <w:u w:val="single"/>
          <w:lang w:eastAsia="zh-CN"/>
        </w:rPr>
        <w:t>79</w:t>
      </w:r>
      <w:r>
        <w:rPr>
          <w:rFonts w:ascii="方正仿宋_GB2312" w:eastAsia="方正仿宋_GB2312" w:hAnsi="方正仿宋_GB2312" w:cs="方正仿宋_GB2312" w:hint="eastAsia"/>
          <w:sz w:val="28"/>
          <w:szCs w:val="28"/>
          <w:lang w:eastAsia="zh-CN"/>
        </w:rPr>
        <w:t>%。决算数与年初预算数的差异原因：年初预算测算有误。</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六、一般公共预算财政拨款基本支出决算情况说明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xml:space="preserve">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2024年度一般公共预算财政拨款基本支出决算</w:t>
      </w:r>
      <w:r>
        <w:rPr>
          <w:rFonts w:ascii="方正仿宋_GB2312" w:eastAsia="方正仿宋_GB2312" w:hAnsi="方正仿宋_GB2312" w:cs="方正仿宋_GB2312" w:hint="eastAsia"/>
          <w:color w:val="000000"/>
          <w:kern w:val="0"/>
          <w:sz w:val="28"/>
          <w:szCs w:val="28"/>
          <w:u w:val="single" w:color="000000"/>
        </w:rPr>
        <w:t> 1341.82</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（一）人员经费</w:t>
      </w:r>
      <w:r>
        <w:rPr>
          <w:rFonts w:ascii="方正仿宋_GB2312" w:eastAsia="方正仿宋_GB2312" w:hAnsi="方正仿宋_GB2312" w:cs="方正仿宋_GB2312" w:hint="eastAsia"/>
          <w:color w:val="000000"/>
          <w:kern w:val="0"/>
          <w:sz w:val="28"/>
          <w:szCs w:val="28"/>
          <w:u w:val="single" w:color="000000"/>
        </w:rPr>
        <w:t> 1262.01</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基本工资、津贴补贴、奖金、伙食补助费、绩效工资、机关事业单位基本养老保险缴费、职业年金缴费、职工基本医疗保险缴费、公务员医疗补助缴费、住房公积金、其他工资福利支出、离休费、退休费、抚恤金、生活补助、医疗费补助、奖励金、其他对个人和家庭的补助支出等。</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lastRenderedPageBreak/>
        <w:t>    （二）公用经费</w:t>
      </w:r>
      <w:r>
        <w:rPr>
          <w:rFonts w:ascii="方正仿宋_GB2312" w:eastAsia="方正仿宋_GB2312" w:hAnsi="方正仿宋_GB2312" w:cs="方正仿宋_GB2312" w:hint="eastAsia"/>
          <w:color w:val="000000"/>
          <w:kern w:val="0"/>
          <w:sz w:val="28"/>
          <w:szCs w:val="28"/>
          <w:u w:val="single" w:color="000000"/>
        </w:rPr>
        <w:t> 79.80</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办公费、印刷费、咨询费、手续费、水费、电费、邮电费、取暖费、物业管理费、差旅费、维修（护）费、租赁费、会议费、培训费、公务接待费、专用材料费、劳务费、委托业务费、工会经费、福利费、公务用车运行维护费、其他交通费用、其他商品和服务支出、办公设备购置、专用设备购置、信息网络及软件购置更新、其他资本性支出等。</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七、一般公共预算财政拨款项目支出决算情况说明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内蒙古自治区无线电监测站部门 2024年度一般公共预算财政拨款项目支出决算</w:t>
      </w:r>
      <w:r>
        <w:rPr>
          <w:rFonts w:ascii="方正仿宋_GB2312" w:eastAsia="方正仿宋_GB2312" w:hAnsi="方正仿宋_GB2312" w:cs="方正仿宋_GB2312" w:hint="eastAsia"/>
          <w:color w:val="000000"/>
          <w:kern w:val="0"/>
          <w:sz w:val="28"/>
          <w:szCs w:val="28"/>
          <w:u w:val="single" w:color="000000"/>
        </w:rPr>
        <w:t xml:space="preserve"> 581.09</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（一）工资福利支出</w:t>
      </w:r>
      <w:r>
        <w:rPr>
          <w:rFonts w:ascii="方正仿宋_GB2312" w:eastAsia="方正仿宋_GB2312" w:hAnsi="方正仿宋_GB2312" w:cs="方正仿宋_GB2312" w:hint="eastAsia"/>
          <w:color w:val="000000"/>
          <w:kern w:val="0"/>
          <w:sz w:val="28"/>
          <w:szCs w:val="28"/>
          <w:u w:val="single" w:color="000000"/>
        </w:rPr>
        <w:t xml:space="preserve"> </w:t>
      </w:r>
      <w:r>
        <w:rPr>
          <w:rFonts w:ascii="方正仿宋_GB2312" w:eastAsia="方正仿宋_GB2312" w:hAnsi="方正仿宋_GB2312" w:cs="方正仿宋_GB2312" w:hint="eastAsia"/>
          <w:b/>
          <w:bCs/>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主要包括：基本工资、津贴补贴、奖金、伙食补助费、绩效工资、机关事业单位基本养老保险缴费、职业年金缴费、职工基本医疗保险缴费、公务员医疗补助缴费、其他社会保障缴费、住房公积金、医疗费、其他工资福利支出等。</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（二）商品和服务支出</w:t>
      </w:r>
      <w:r>
        <w:rPr>
          <w:rFonts w:ascii="方正仿宋_GB2312" w:eastAsia="方正仿宋_GB2312" w:hAnsi="方正仿宋_GB2312" w:cs="方正仿宋_GB2312" w:hint="eastAsia"/>
          <w:b/>
          <w:bCs/>
          <w:color w:val="000000"/>
          <w:kern w:val="0"/>
          <w:sz w:val="28"/>
          <w:szCs w:val="28"/>
          <w:u w:val="single" w:color="000000"/>
        </w:rPr>
        <w:t xml:space="preserve"> 573.33</w:t>
      </w:r>
      <w:r>
        <w:rPr>
          <w:rFonts w:ascii="方正仿宋_GB2312" w:eastAsia="方正仿宋_GB2312" w:hAnsi="方正仿宋_GB2312" w:cs="方正仿宋_GB2312" w:hint="eastAsia"/>
          <w:color w:val="000000"/>
          <w:kern w:val="0"/>
          <w:sz w:val="28"/>
          <w:szCs w:val="28"/>
        </w:rPr>
        <w:t>万元。主要包括：办公费、印刷费、咨询费、手续费、水费、电费、邮电费、取暖费、物业管理费、差旅费、因公出国（境）费用、维修（护）费、租赁费、会议费、培训费、公务接待费、专用材料费、被装购置费、专用燃料费、劳务费、委托业务费、工会经费、福利费、公务用车运行维护费、其他交通费用、税金及附加费用、其他商品和服务支出等。</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lastRenderedPageBreak/>
        <w:t>    （三）资本性支出</w:t>
      </w:r>
      <w:r>
        <w:rPr>
          <w:rFonts w:ascii="方正仿宋_GB2312" w:eastAsia="方正仿宋_GB2312" w:hAnsi="方正仿宋_GB2312" w:cs="方正仿宋_GB2312" w:hint="eastAsia"/>
          <w:b/>
          <w:bCs/>
          <w:color w:val="000000"/>
          <w:kern w:val="0"/>
          <w:sz w:val="28"/>
          <w:szCs w:val="28"/>
          <w:u w:val="single" w:color="000000"/>
        </w:rPr>
        <w:t xml:space="preserve"> 7.76</w:t>
      </w:r>
      <w:r>
        <w:rPr>
          <w:rFonts w:ascii="方正仿宋_GB2312" w:eastAsia="方正仿宋_GB2312" w:hAnsi="方正仿宋_GB2312" w:cs="方正仿宋_GB2312" w:hint="eastAsia"/>
          <w:b/>
          <w:bCs/>
          <w:color w:val="000000"/>
          <w:kern w:val="0"/>
          <w:sz w:val="28"/>
          <w:szCs w:val="28"/>
        </w:rPr>
        <w:t>万元。</w:t>
      </w:r>
      <w:r>
        <w:rPr>
          <w:rFonts w:ascii="方正仿宋_GB2312" w:eastAsia="方正仿宋_GB2312" w:hAnsi="方正仿宋_GB2312" w:cs="方正仿宋_GB2312" w:hint="eastAsia"/>
          <w:color w:val="000000"/>
          <w:kern w:val="0"/>
          <w:sz w:val="28"/>
          <w:szCs w:val="28"/>
        </w:rPr>
        <w:t>主要包括：房屋建筑物构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八、财政拨款“三公”经费支出决算情况说明</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（一）财政拨款“三公”经费支出总体情况说明。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2024年度财政拨款“三公”经费全年预算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100.00</w:t>
      </w:r>
      <w:r>
        <w:rPr>
          <w:rFonts w:ascii="方正仿宋_GB2312" w:eastAsia="方正仿宋_GB2312" w:hAnsi="方正仿宋_GB2312" w:cs="方正仿宋_GB2312" w:hint="eastAsia"/>
          <w:color w:val="000000"/>
          <w:kern w:val="0"/>
          <w:sz w:val="28"/>
          <w:szCs w:val="28"/>
        </w:rPr>
        <w:t>%。其中：因公出国（境）费全年预算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%；公务用车购置及运行维护费全年预算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100.00</w:t>
      </w:r>
      <w:r>
        <w:rPr>
          <w:rFonts w:ascii="方正仿宋_GB2312" w:eastAsia="方正仿宋_GB2312" w:hAnsi="方正仿宋_GB2312" w:cs="方正仿宋_GB2312" w:hint="eastAsia"/>
          <w:color w:val="000000"/>
          <w:kern w:val="0"/>
          <w:sz w:val="28"/>
          <w:szCs w:val="28"/>
        </w:rPr>
        <w:t>%；公务接待费全年预算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万元，完成预算的</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%。2024年度一般公共预算财政拨款“三公”经费全年预算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万元，支出决算</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万元，与预算无差异。</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（二）财政拨款“三公”经费支出具体情况说明。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2024年度财政拨款“三公”经费支出</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万元。因公出国（境）费支出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%；公务用车购置及运行维护费支出</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100.00</w:t>
      </w:r>
      <w:r>
        <w:rPr>
          <w:rFonts w:ascii="方正仿宋_GB2312" w:eastAsia="方正仿宋_GB2312" w:hAnsi="方正仿宋_GB2312" w:cs="方正仿宋_GB2312" w:hint="eastAsia"/>
          <w:color w:val="000000"/>
          <w:kern w:val="0"/>
          <w:sz w:val="28"/>
          <w:szCs w:val="28"/>
        </w:rPr>
        <w:t>%；公务接待费支出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万元，占</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%。其中：</w:t>
      </w:r>
    </w:p>
    <w:p w:rsidR="00197BF4" w:rsidRDefault="00BF476B">
      <w:pPr>
        <w:widowControl/>
        <w:numPr>
          <w:ilvl w:val="0"/>
          <w:numId w:val="2"/>
        </w:numPr>
        <w:spacing w:before="240" w:after="240"/>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因公出国（境）费支出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万元，全年出国（境）团组</w:t>
      </w:r>
      <w:r>
        <w:rPr>
          <w:rFonts w:ascii="方正仿宋_GB2312" w:eastAsia="方正仿宋_GB2312" w:hAnsi="方正仿宋_GB2312" w:cs="方正仿宋_GB2312" w:hint="eastAsia"/>
          <w:color w:val="000000"/>
          <w:kern w:val="0"/>
          <w:sz w:val="28"/>
          <w:szCs w:val="28"/>
          <w:u w:val="single" w:color="000000"/>
        </w:rPr>
        <w:t xml:space="preserve">0 </w:t>
      </w:r>
      <w:proofErr w:type="gramStart"/>
      <w:r>
        <w:rPr>
          <w:rFonts w:ascii="方正仿宋_GB2312" w:eastAsia="方正仿宋_GB2312" w:hAnsi="方正仿宋_GB2312" w:cs="方正仿宋_GB2312" w:hint="eastAsia"/>
          <w:color w:val="000000"/>
          <w:kern w:val="0"/>
          <w:sz w:val="28"/>
          <w:szCs w:val="28"/>
        </w:rPr>
        <w:t>个</w:t>
      </w:r>
      <w:proofErr w:type="gramEnd"/>
      <w:r>
        <w:rPr>
          <w:rFonts w:ascii="方正仿宋_GB2312" w:eastAsia="方正仿宋_GB2312" w:hAnsi="方正仿宋_GB2312" w:cs="方正仿宋_GB2312" w:hint="eastAsia"/>
          <w:color w:val="000000"/>
          <w:kern w:val="0"/>
          <w:sz w:val="28"/>
          <w:szCs w:val="28"/>
        </w:rPr>
        <w:t>，累计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%，变动原因：不存在此项内容。</w:t>
      </w:r>
    </w:p>
    <w:p w:rsidR="00197BF4" w:rsidRDefault="00BF476B">
      <w:pPr>
        <w:widowControl/>
        <w:numPr>
          <w:ilvl w:val="0"/>
          <w:numId w:val="2"/>
        </w:numPr>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公务用车购置及运行维护费支出</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（1）公务用车购置支出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万元。本年度使用财政拨款购置公务用车</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辆，开支内容：不存在此项内容。与上年决算相比，增加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%，变动原因：不存在此项内容。</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（2）公务用车运行维护费支出</w:t>
      </w:r>
      <w:r>
        <w:rPr>
          <w:rFonts w:ascii="方正仿宋_GB2312" w:eastAsia="方正仿宋_GB2312" w:hAnsi="方正仿宋_GB2312" w:cs="方正仿宋_GB2312" w:hint="eastAsia"/>
          <w:color w:val="000000"/>
          <w:kern w:val="0"/>
          <w:sz w:val="28"/>
          <w:szCs w:val="28"/>
          <w:u w:val="single" w:color="000000"/>
        </w:rPr>
        <w:t xml:space="preserve"> 16.57</w:t>
      </w:r>
      <w:r>
        <w:rPr>
          <w:rFonts w:ascii="方正仿宋_GB2312" w:eastAsia="方正仿宋_GB2312" w:hAnsi="方正仿宋_GB2312" w:cs="方正仿宋_GB2312" w:hint="eastAsia"/>
          <w:color w:val="000000"/>
          <w:kern w:val="0"/>
          <w:sz w:val="28"/>
          <w:szCs w:val="28"/>
        </w:rPr>
        <w:t>万元。公务用车运行维护费主要用于按规定保留的公务用车的燃料费、维修费、过桥过路费、保险费、安全奖励费用等支出。截至2024年12月31日，使用财政拨款开支的公务用车保有量为</w:t>
      </w:r>
      <w:r>
        <w:rPr>
          <w:rFonts w:ascii="方正仿宋_GB2312" w:eastAsia="方正仿宋_GB2312" w:hAnsi="方正仿宋_GB2312" w:cs="方正仿宋_GB2312" w:hint="eastAsia"/>
          <w:color w:val="000000"/>
          <w:kern w:val="0"/>
          <w:sz w:val="28"/>
          <w:szCs w:val="28"/>
          <w:u w:val="single" w:color="000000"/>
        </w:rPr>
        <w:t xml:space="preserve">9 </w:t>
      </w:r>
      <w:r>
        <w:rPr>
          <w:rFonts w:ascii="方正仿宋_GB2312" w:eastAsia="方正仿宋_GB2312" w:hAnsi="方正仿宋_GB2312" w:cs="方正仿宋_GB2312" w:hint="eastAsia"/>
          <w:color w:val="000000"/>
          <w:kern w:val="0"/>
          <w:sz w:val="28"/>
          <w:szCs w:val="28"/>
        </w:rPr>
        <w:t>辆。与上年决算相比，增加</w:t>
      </w:r>
      <w:r>
        <w:rPr>
          <w:rFonts w:ascii="方正仿宋_GB2312" w:eastAsia="方正仿宋_GB2312" w:hAnsi="方正仿宋_GB2312" w:cs="方正仿宋_GB2312" w:hint="eastAsia"/>
          <w:color w:val="000000"/>
          <w:kern w:val="0"/>
          <w:sz w:val="28"/>
          <w:szCs w:val="28"/>
          <w:u w:val="single" w:color="000000"/>
        </w:rPr>
        <w:t>1.48</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9.84</w:t>
      </w:r>
      <w:r>
        <w:rPr>
          <w:rFonts w:ascii="方正仿宋_GB2312" w:eastAsia="方正仿宋_GB2312" w:hAnsi="方正仿宋_GB2312" w:cs="方正仿宋_GB2312" w:hint="eastAsia"/>
          <w:color w:val="000000"/>
          <w:kern w:val="0"/>
          <w:sz w:val="28"/>
          <w:szCs w:val="28"/>
        </w:rPr>
        <w:t>%，变动原因：监测站本级车辆2024年进行大修，导致公车运</w:t>
      </w:r>
      <w:proofErr w:type="gramStart"/>
      <w:r>
        <w:rPr>
          <w:rFonts w:ascii="方正仿宋_GB2312" w:eastAsia="方正仿宋_GB2312" w:hAnsi="方正仿宋_GB2312" w:cs="方正仿宋_GB2312" w:hint="eastAsia"/>
          <w:color w:val="000000"/>
          <w:kern w:val="0"/>
          <w:sz w:val="28"/>
          <w:szCs w:val="28"/>
        </w:rPr>
        <w:t>维费较2023年</w:t>
      </w:r>
      <w:proofErr w:type="gramEnd"/>
      <w:r>
        <w:rPr>
          <w:rFonts w:ascii="方正仿宋_GB2312" w:eastAsia="方正仿宋_GB2312" w:hAnsi="方正仿宋_GB2312" w:cs="方正仿宋_GB2312" w:hint="eastAsia"/>
          <w:color w:val="000000"/>
          <w:kern w:val="0"/>
          <w:sz w:val="28"/>
          <w:szCs w:val="28"/>
        </w:rPr>
        <w:t>增加。</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    3. 公务接待费支出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万元。其中：国内公务接待支出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万元，接待</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批次，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人次，开支内容：不存在此项内容；国（境）外公务接待支出</w:t>
      </w:r>
      <w:r>
        <w:rPr>
          <w:rFonts w:ascii="方正仿宋_GB2312" w:eastAsia="方正仿宋_GB2312" w:hAnsi="方正仿宋_GB2312" w:cs="方正仿宋_GB2312" w:hint="eastAsia"/>
          <w:color w:val="000000"/>
          <w:kern w:val="0"/>
          <w:sz w:val="28"/>
          <w:szCs w:val="28"/>
          <w:u w:val="single" w:color="000000"/>
        </w:rPr>
        <w:t xml:space="preserve"> 0</w:t>
      </w:r>
      <w:r>
        <w:rPr>
          <w:rFonts w:ascii="方正仿宋_GB2312" w:eastAsia="方正仿宋_GB2312" w:hAnsi="方正仿宋_GB2312" w:cs="方正仿宋_GB2312" w:hint="eastAsia"/>
          <w:color w:val="000000"/>
          <w:kern w:val="0"/>
          <w:sz w:val="28"/>
          <w:szCs w:val="28"/>
        </w:rPr>
        <w:t>万元，接待</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批次，</w:t>
      </w:r>
      <w:r>
        <w:rPr>
          <w:rFonts w:ascii="方正仿宋_GB2312" w:eastAsia="方正仿宋_GB2312" w:hAnsi="方正仿宋_GB2312" w:cs="方正仿宋_GB2312" w:hint="eastAsia"/>
          <w:color w:val="000000"/>
          <w:kern w:val="0"/>
          <w:sz w:val="28"/>
          <w:szCs w:val="28"/>
          <w:u w:val="single" w:color="000000"/>
        </w:rPr>
        <w:t xml:space="preserve">0 </w:t>
      </w:r>
      <w:r>
        <w:rPr>
          <w:rFonts w:ascii="方正仿宋_GB2312" w:eastAsia="方正仿宋_GB2312" w:hAnsi="方正仿宋_GB2312" w:cs="方正仿宋_GB2312" w:hint="eastAsia"/>
          <w:color w:val="000000"/>
          <w:kern w:val="0"/>
          <w:sz w:val="28"/>
          <w:szCs w:val="28"/>
        </w:rPr>
        <w:t>人次，开支内容：不存在此项内容。与上年决算相比，增加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%，变动原因：不存在此项内容。</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九、政府性基金预算财政拨款支出决算情况说明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E00FE"/>
          <w:kern w:val="0"/>
          <w:sz w:val="28"/>
          <w:szCs w:val="28"/>
        </w:rPr>
        <w:t> </w:t>
      </w: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  内蒙古自治区无线电监测站部门 2024年度政府性基金预算财政拨款支出决算</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kern w:val="0"/>
          <w:sz w:val="28"/>
          <w:szCs w:val="28"/>
        </w:rPr>
        <w:t>本年无政府性基金预算财政拨款收、支、余</w:t>
      </w:r>
      <w:r>
        <w:rPr>
          <w:rFonts w:ascii="方正仿宋_GB2312" w:eastAsia="方正仿宋_GB2312" w:hAnsi="方正仿宋_GB2312" w:cs="方正仿宋_GB2312" w:hint="eastAsia"/>
          <w:color w:val="000000"/>
          <w:kern w:val="0"/>
          <w:sz w:val="28"/>
          <w:szCs w:val="28"/>
        </w:rPr>
        <w:t>。其中：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（一）文化旅游与传媒支出（类）国家电影事业发展专项资金安排的支出（款）资助少数民族</w:t>
      </w:r>
      <w:proofErr w:type="gramStart"/>
      <w:r>
        <w:rPr>
          <w:rFonts w:ascii="方正仿宋_GB2312" w:eastAsia="方正仿宋_GB2312" w:hAnsi="方正仿宋_GB2312" w:cs="方正仿宋_GB2312" w:hint="eastAsia"/>
          <w:kern w:val="0"/>
          <w:sz w:val="28"/>
          <w:szCs w:val="28"/>
        </w:rPr>
        <w:t>语电影</w:t>
      </w:r>
      <w:proofErr w:type="gramEnd"/>
      <w:r>
        <w:rPr>
          <w:rFonts w:ascii="方正仿宋_GB2312" w:eastAsia="方正仿宋_GB2312" w:hAnsi="方正仿宋_GB2312" w:cs="方正仿宋_GB2312" w:hint="eastAsia"/>
          <w:kern w:val="0"/>
          <w:sz w:val="28"/>
          <w:szCs w:val="28"/>
        </w:rPr>
        <w:t>译制（项）支出</w:t>
      </w:r>
      <w:r>
        <w:rPr>
          <w:rFonts w:ascii="方正仿宋_GB2312" w:eastAsia="方正仿宋_GB2312" w:hAnsi="方正仿宋_GB2312" w:cs="方正仿宋_GB2312" w:hint="eastAsia"/>
          <w:kern w:val="0"/>
          <w:sz w:val="28"/>
          <w:szCs w:val="28"/>
          <w:u w:val="single"/>
        </w:rPr>
        <w:t>0</w:t>
      </w:r>
      <w:r>
        <w:rPr>
          <w:rFonts w:ascii="方正仿宋_GB2312" w:eastAsia="方正仿宋_GB2312" w:hAnsi="方正仿宋_GB2312" w:cs="方正仿宋_GB2312" w:hint="eastAsia"/>
          <w:kern w:val="0"/>
          <w:sz w:val="28"/>
          <w:szCs w:val="28"/>
        </w:rPr>
        <w:t>万元，主要用于本年无政府性基金预算财政拨款收、支、余。</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lastRenderedPageBreak/>
        <w:t>    十、国有资本经营预算财政拨款支出决算情况说明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2024年度国有资本经营预算财政拨款支出决算</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kern w:val="0"/>
          <w:sz w:val="28"/>
          <w:szCs w:val="28"/>
        </w:rPr>
        <w:t>本年无国有资本经营预算财政拨款收、支、余。</w:t>
      </w:r>
      <w:r>
        <w:rPr>
          <w:rFonts w:ascii="方正仿宋_GB2312" w:eastAsia="方正仿宋_GB2312" w:hAnsi="方正仿宋_GB2312" w:cs="方正仿宋_GB2312" w:hint="eastAsia"/>
          <w:color w:val="000000"/>
          <w:kern w:val="0"/>
          <w:sz w:val="28"/>
          <w:szCs w:val="28"/>
        </w:rPr>
        <w:t>其中：</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（一）国有资本经营预算支出（类）解决历史遗留问题及改革成本支出（款）“三供</w:t>
      </w:r>
      <w:proofErr w:type="gramStart"/>
      <w:r>
        <w:rPr>
          <w:rFonts w:ascii="方正仿宋_GB2312" w:eastAsia="方正仿宋_GB2312" w:hAnsi="方正仿宋_GB2312" w:cs="方正仿宋_GB2312" w:hint="eastAsia"/>
          <w:kern w:val="0"/>
          <w:sz w:val="28"/>
          <w:szCs w:val="28"/>
        </w:rPr>
        <w:t>一</w:t>
      </w:r>
      <w:proofErr w:type="gramEnd"/>
      <w:r>
        <w:rPr>
          <w:rFonts w:ascii="方正仿宋_GB2312" w:eastAsia="方正仿宋_GB2312" w:hAnsi="方正仿宋_GB2312" w:cs="方正仿宋_GB2312" w:hint="eastAsia"/>
          <w:kern w:val="0"/>
          <w:sz w:val="28"/>
          <w:szCs w:val="28"/>
        </w:rPr>
        <w:t>业”移交补助支出（项）支出</w:t>
      </w:r>
      <w:r>
        <w:rPr>
          <w:rFonts w:ascii="方正仿宋_GB2312" w:eastAsia="方正仿宋_GB2312" w:hAnsi="方正仿宋_GB2312" w:cs="方正仿宋_GB2312" w:hint="eastAsia"/>
          <w:kern w:val="0"/>
          <w:sz w:val="28"/>
          <w:szCs w:val="28"/>
          <w:u w:val="single"/>
        </w:rPr>
        <w:t>XX.XX</w:t>
      </w:r>
      <w:r>
        <w:rPr>
          <w:rFonts w:ascii="方正仿宋_GB2312" w:eastAsia="方正仿宋_GB2312" w:hAnsi="方正仿宋_GB2312" w:cs="方正仿宋_GB2312" w:hint="eastAsia"/>
          <w:kern w:val="0"/>
          <w:sz w:val="28"/>
          <w:szCs w:val="28"/>
        </w:rPr>
        <w:t>万元，主要用于本年无国有资本经营预算财政拨款收、支、余。</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b/>
          <w:bCs/>
          <w:kern w:val="0"/>
          <w:sz w:val="28"/>
          <w:szCs w:val="28"/>
        </w:rPr>
        <w:t>    十一、机关运行经费（公用经费）支出决算情况说明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2024年度公用经费支出决算</w:t>
      </w:r>
      <w:r>
        <w:rPr>
          <w:rFonts w:ascii="方正仿宋_GB2312" w:eastAsia="方正仿宋_GB2312" w:hAnsi="方正仿宋_GB2312" w:cs="方正仿宋_GB2312" w:hint="eastAsia"/>
          <w:color w:val="000000"/>
          <w:kern w:val="0"/>
          <w:sz w:val="28"/>
          <w:szCs w:val="28"/>
          <w:u w:val="single" w:color="000000"/>
        </w:rPr>
        <w:t xml:space="preserve"> 79.80</w:t>
      </w:r>
      <w:r>
        <w:rPr>
          <w:rFonts w:ascii="方正仿宋_GB2312" w:eastAsia="方正仿宋_GB2312" w:hAnsi="方正仿宋_GB2312" w:cs="方正仿宋_GB2312" w:hint="eastAsia"/>
          <w:color w:val="000000"/>
          <w:kern w:val="0"/>
          <w:sz w:val="28"/>
          <w:szCs w:val="28"/>
        </w:rPr>
        <w:t>万元，与上年决算相比，增加</w:t>
      </w:r>
      <w:r>
        <w:rPr>
          <w:rFonts w:ascii="方正仿宋_GB2312" w:eastAsia="方正仿宋_GB2312" w:hAnsi="方正仿宋_GB2312" w:cs="方正仿宋_GB2312" w:hint="eastAsia"/>
          <w:color w:val="000000"/>
          <w:kern w:val="0"/>
          <w:sz w:val="28"/>
          <w:szCs w:val="28"/>
          <w:u w:val="single" w:color="000000"/>
        </w:rPr>
        <w:t>5.67</w:t>
      </w:r>
      <w:r>
        <w:rPr>
          <w:rFonts w:ascii="方正仿宋_GB2312" w:eastAsia="方正仿宋_GB2312" w:hAnsi="方正仿宋_GB2312" w:cs="方正仿宋_GB2312" w:hint="eastAsia"/>
          <w:color w:val="000000"/>
          <w:kern w:val="0"/>
          <w:sz w:val="28"/>
          <w:szCs w:val="28"/>
        </w:rPr>
        <w:t>万元，增长</w:t>
      </w:r>
      <w:r>
        <w:rPr>
          <w:rFonts w:ascii="方正仿宋_GB2312" w:eastAsia="方正仿宋_GB2312" w:hAnsi="方正仿宋_GB2312" w:cs="方正仿宋_GB2312" w:hint="eastAsia"/>
          <w:color w:val="000000"/>
          <w:kern w:val="0"/>
          <w:sz w:val="28"/>
          <w:szCs w:val="28"/>
          <w:u w:val="single" w:color="000000"/>
        </w:rPr>
        <w:t>7.64</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较2023年新增人员2名，公用经费增加</w:t>
      </w:r>
      <w:r>
        <w:rPr>
          <w:rFonts w:ascii="方正仿宋_GB2312" w:eastAsia="方正仿宋_GB2312" w:hAnsi="方正仿宋_GB2312" w:cs="方正仿宋_GB2312" w:hint="eastAsia"/>
          <w:color w:val="000000"/>
          <w:kern w:val="0"/>
          <w:sz w:val="28"/>
          <w:szCs w:val="28"/>
        </w:rPr>
        <w:t>。其中，机关运行经费支出决算</w:t>
      </w:r>
      <w:r>
        <w:rPr>
          <w:rFonts w:ascii="方正仿宋_GB2312" w:eastAsia="方正仿宋_GB2312" w:hAnsi="方正仿宋_GB2312" w:cs="方正仿宋_GB2312" w:hint="eastAsia"/>
          <w:color w:val="000000"/>
          <w:kern w:val="0"/>
          <w:sz w:val="28"/>
          <w:szCs w:val="28"/>
          <w:u w:val="single" w:color="000000"/>
        </w:rPr>
        <w:t xml:space="preserve"> 38.76</w:t>
      </w:r>
      <w:r>
        <w:rPr>
          <w:rFonts w:ascii="方正仿宋_GB2312" w:eastAsia="方正仿宋_GB2312" w:hAnsi="方正仿宋_GB2312" w:cs="方正仿宋_GB2312" w:hint="eastAsia"/>
          <w:color w:val="000000"/>
          <w:kern w:val="0"/>
          <w:sz w:val="28"/>
          <w:szCs w:val="28"/>
        </w:rPr>
        <w:t>万元。比上年决算相比，增加（减少）</w:t>
      </w:r>
      <w:r>
        <w:rPr>
          <w:rFonts w:ascii="方正仿宋_GB2312" w:eastAsia="方正仿宋_GB2312" w:hAnsi="方正仿宋_GB2312" w:cs="方正仿宋_GB2312" w:hint="eastAsia"/>
          <w:color w:val="000000"/>
          <w:kern w:val="0"/>
          <w:sz w:val="28"/>
          <w:szCs w:val="28"/>
          <w:u w:val="single" w:color="000000"/>
        </w:rPr>
        <w:t xml:space="preserve"> 7.48</w:t>
      </w:r>
      <w:r>
        <w:rPr>
          <w:rFonts w:ascii="方正仿宋_GB2312" w:eastAsia="方正仿宋_GB2312" w:hAnsi="方正仿宋_GB2312" w:cs="方正仿宋_GB2312" w:hint="eastAsia"/>
          <w:color w:val="000000"/>
          <w:kern w:val="0"/>
          <w:sz w:val="28"/>
          <w:szCs w:val="28"/>
        </w:rPr>
        <w:t>万元，增长（下降）</w:t>
      </w:r>
      <w:r>
        <w:rPr>
          <w:rFonts w:ascii="方正仿宋_GB2312" w:eastAsia="方正仿宋_GB2312" w:hAnsi="方正仿宋_GB2312" w:cs="方正仿宋_GB2312" w:hint="eastAsia"/>
          <w:color w:val="000000"/>
          <w:kern w:val="0"/>
          <w:sz w:val="28"/>
          <w:szCs w:val="28"/>
          <w:u w:val="single" w:color="000000"/>
        </w:rPr>
        <w:t xml:space="preserve"> 23.92</w:t>
      </w:r>
      <w:r>
        <w:rPr>
          <w:rFonts w:ascii="方正仿宋_GB2312" w:eastAsia="方正仿宋_GB2312" w:hAnsi="方正仿宋_GB2312" w:cs="方正仿宋_GB2312" w:hint="eastAsia"/>
          <w:color w:val="000000"/>
          <w:kern w:val="0"/>
          <w:sz w:val="28"/>
          <w:szCs w:val="28"/>
        </w:rPr>
        <w:t>%，变动原因：</w:t>
      </w:r>
      <w:r>
        <w:rPr>
          <w:rFonts w:ascii="方正仿宋_GB2312" w:eastAsia="方正仿宋_GB2312" w:hAnsi="方正仿宋_GB2312" w:cs="方正仿宋_GB2312" w:hint="eastAsia"/>
          <w:color w:val="000000"/>
          <w:kern w:val="0"/>
          <w:sz w:val="27"/>
          <w:szCs w:val="27"/>
        </w:rPr>
        <w:t>较2023年新增人员2名，机关运行经费增加。</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十二、政府采购支出决算情况说明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xml:space="preserve">    </w:t>
      </w:r>
      <w:r>
        <w:rPr>
          <w:rFonts w:ascii="方正仿宋_GB2312" w:eastAsia="方正仿宋_GB2312" w:hAnsi="方正仿宋_GB2312" w:cs="方正仿宋_GB2312" w:hint="eastAsia"/>
          <w:color w:val="000000"/>
          <w:kern w:val="0"/>
          <w:sz w:val="28"/>
          <w:szCs w:val="28"/>
        </w:rPr>
        <w:t>内蒙古自治区无线电监测站部门 2024年度政府采购支出总额</w:t>
      </w:r>
      <w:r>
        <w:rPr>
          <w:rFonts w:ascii="方正仿宋_GB2312" w:eastAsia="方正仿宋_GB2312" w:hAnsi="方正仿宋_GB2312" w:cs="方正仿宋_GB2312" w:hint="eastAsia"/>
          <w:color w:val="000000"/>
          <w:kern w:val="0"/>
          <w:sz w:val="28"/>
          <w:szCs w:val="28"/>
          <w:u w:val="single" w:color="000000"/>
        </w:rPr>
        <w:t> 244.10</w:t>
      </w:r>
      <w:r>
        <w:rPr>
          <w:rFonts w:ascii="方正仿宋_GB2312" w:eastAsia="方正仿宋_GB2312" w:hAnsi="方正仿宋_GB2312" w:cs="方正仿宋_GB2312" w:hint="eastAsia"/>
          <w:color w:val="000000"/>
          <w:kern w:val="0"/>
          <w:sz w:val="28"/>
          <w:szCs w:val="28"/>
        </w:rPr>
        <w:t>万元，其中：政府采购货物支出</w:t>
      </w:r>
      <w:r>
        <w:rPr>
          <w:rFonts w:ascii="方正仿宋_GB2312" w:eastAsia="方正仿宋_GB2312" w:hAnsi="方正仿宋_GB2312" w:cs="方正仿宋_GB2312" w:hint="eastAsia"/>
          <w:color w:val="000000"/>
          <w:kern w:val="0"/>
          <w:sz w:val="28"/>
          <w:szCs w:val="28"/>
          <w:u w:val="single" w:color="000000"/>
        </w:rPr>
        <w:t> 5.69</w:t>
      </w:r>
      <w:r>
        <w:rPr>
          <w:rFonts w:ascii="方正仿宋_GB2312" w:eastAsia="方正仿宋_GB2312" w:hAnsi="方正仿宋_GB2312" w:cs="方正仿宋_GB2312" w:hint="eastAsia"/>
          <w:color w:val="000000"/>
          <w:kern w:val="0"/>
          <w:sz w:val="28"/>
          <w:szCs w:val="28"/>
        </w:rPr>
        <w:t>万元、政府采购工程支出</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万元、政府采购服务支出</w:t>
      </w:r>
      <w:r>
        <w:rPr>
          <w:rFonts w:ascii="方正仿宋_GB2312" w:eastAsia="方正仿宋_GB2312" w:hAnsi="方正仿宋_GB2312" w:cs="方正仿宋_GB2312" w:hint="eastAsia"/>
          <w:color w:val="000000"/>
          <w:kern w:val="0"/>
          <w:sz w:val="28"/>
          <w:szCs w:val="28"/>
          <w:u w:val="single" w:color="000000"/>
        </w:rPr>
        <w:t> 238.41</w:t>
      </w:r>
      <w:r>
        <w:rPr>
          <w:rFonts w:ascii="方正仿宋_GB2312" w:eastAsia="方正仿宋_GB2312" w:hAnsi="方正仿宋_GB2312" w:cs="方正仿宋_GB2312" w:hint="eastAsia"/>
          <w:color w:val="000000"/>
          <w:kern w:val="0"/>
          <w:sz w:val="28"/>
          <w:szCs w:val="28"/>
        </w:rPr>
        <w:t>万元。政府采购授予中小企业合同金额</w:t>
      </w:r>
      <w:r>
        <w:rPr>
          <w:rFonts w:ascii="方正仿宋_GB2312" w:eastAsia="方正仿宋_GB2312" w:hAnsi="方正仿宋_GB2312" w:cs="方正仿宋_GB2312" w:hint="eastAsia"/>
          <w:color w:val="000000"/>
          <w:kern w:val="0"/>
          <w:sz w:val="28"/>
          <w:szCs w:val="28"/>
          <w:u w:val="single" w:color="000000"/>
        </w:rPr>
        <w:t> 71.37</w:t>
      </w:r>
      <w:r>
        <w:rPr>
          <w:rFonts w:ascii="方正仿宋_GB2312" w:eastAsia="方正仿宋_GB2312" w:hAnsi="方正仿宋_GB2312" w:cs="方正仿宋_GB2312" w:hint="eastAsia"/>
          <w:color w:val="000000"/>
          <w:kern w:val="0"/>
          <w:sz w:val="28"/>
          <w:szCs w:val="28"/>
        </w:rPr>
        <w:t>万元，占政府采购支出总额的</w:t>
      </w:r>
      <w:r>
        <w:rPr>
          <w:rFonts w:ascii="方正仿宋_GB2312" w:eastAsia="方正仿宋_GB2312" w:hAnsi="方正仿宋_GB2312" w:cs="方正仿宋_GB2312" w:hint="eastAsia"/>
          <w:color w:val="000000"/>
          <w:kern w:val="0"/>
          <w:sz w:val="28"/>
          <w:szCs w:val="28"/>
          <w:u w:val="single" w:color="000000"/>
        </w:rPr>
        <w:t>29.24</w:t>
      </w:r>
      <w:r>
        <w:rPr>
          <w:rFonts w:ascii="方正仿宋_GB2312" w:eastAsia="方正仿宋_GB2312" w:hAnsi="方正仿宋_GB2312" w:cs="方正仿宋_GB2312" w:hint="eastAsia"/>
          <w:color w:val="000000"/>
          <w:kern w:val="0"/>
          <w:sz w:val="28"/>
          <w:szCs w:val="28"/>
        </w:rPr>
        <w:t>%，其中：授予小</w:t>
      </w:r>
      <w:proofErr w:type="gramStart"/>
      <w:r>
        <w:rPr>
          <w:rFonts w:ascii="方正仿宋_GB2312" w:eastAsia="方正仿宋_GB2312" w:hAnsi="方正仿宋_GB2312" w:cs="方正仿宋_GB2312" w:hint="eastAsia"/>
          <w:color w:val="000000"/>
          <w:kern w:val="0"/>
          <w:sz w:val="28"/>
          <w:szCs w:val="28"/>
        </w:rPr>
        <w:t>微企业</w:t>
      </w:r>
      <w:proofErr w:type="gramEnd"/>
      <w:r>
        <w:rPr>
          <w:rFonts w:ascii="方正仿宋_GB2312" w:eastAsia="方正仿宋_GB2312" w:hAnsi="方正仿宋_GB2312" w:cs="方正仿宋_GB2312" w:hint="eastAsia"/>
          <w:color w:val="000000"/>
          <w:kern w:val="0"/>
          <w:sz w:val="28"/>
          <w:szCs w:val="28"/>
        </w:rPr>
        <w:t>合同金额</w:t>
      </w:r>
      <w:r>
        <w:rPr>
          <w:rFonts w:ascii="方正仿宋_GB2312" w:eastAsia="方正仿宋_GB2312" w:hAnsi="方正仿宋_GB2312" w:cs="方正仿宋_GB2312" w:hint="eastAsia"/>
          <w:color w:val="000000"/>
          <w:kern w:val="0"/>
          <w:sz w:val="28"/>
          <w:szCs w:val="28"/>
          <w:u w:val="single" w:color="000000"/>
        </w:rPr>
        <w:t>  29.27</w:t>
      </w:r>
      <w:r>
        <w:rPr>
          <w:rFonts w:ascii="方正仿宋_GB2312" w:eastAsia="方正仿宋_GB2312" w:hAnsi="方正仿宋_GB2312" w:cs="方正仿宋_GB2312" w:hint="eastAsia"/>
          <w:color w:val="000000"/>
          <w:kern w:val="0"/>
          <w:sz w:val="28"/>
          <w:szCs w:val="28"/>
        </w:rPr>
        <w:t>万元，占政府采购支出总额的</w:t>
      </w:r>
      <w:r>
        <w:rPr>
          <w:rFonts w:ascii="方正仿宋_GB2312" w:eastAsia="方正仿宋_GB2312" w:hAnsi="方正仿宋_GB2312" w:cs="方正仿宋_GB2312" w:hint="eastAsia"/>
          <w:color w:val="000000"/>
          <w:kern w:val="0"/>
          <w:sz w:val="28"/>
          <w:szCs w:val="28"/>
          <w:u w:val="single" w:color="000000"/>
        </w:rPr>
        <w:t>12</w:t>
      </w:r>
      <w:r>
        <w:rPr>
          <w:rFonts w:ascii="方正仿宋_GB2312" w:eastAsia="方正仿宋_GB2312" w:hAnsi="方正仿宋_GB2312" w:cs="方正仿宋_GB2312" w:hint="eastAsia"/>
          <w:color w:val="000000"/>
          <w:kern w:val="0"/>
          <w:sz w:val="28"/>
          <w:szCs w:val="28"/>
        </w:rPr>
        <w:t>%；货物采购授予中小企业合同金额占货物支出金额的</w:t>
      </w:r>
      <w:r>
        <w:rPr>
          <w:rFonts w:ascii="方正仿宋_GB2312" w:eastAsia="方正仿宋_GB2312" w:hAnsi="方正仿宋_GB2312" w:cs="方正仿宋_GB2312" w:hint="eastAsia"/>
          <w:color w:val="000000"/>
          <w:kern w:val="0"/>
          <w:sz w:val="28"/>
          <w:szCs w:val="28"/>
          <w:u w:val="single" w:color="000000"/>
        </w:rPr>
        <w:lastRenderedPageBreak/>
        <w:t>100</w:t>
      </w:r>
      <w:r>
        <w:rPr>
          <w:rFonts w:ascii="方正仿宋_GB2312" w:eastAsia="方正仿宋_GB2312" w:hAnsi="方正仿宋_GB2312" w:cs="方正仿宋_GB2312" w:hint="eastAsia"/>
          <w:color w:val="000000"/>
          <w:kern w:val="0"/>
          <w:sz w:val="28"/>
          <w:szCs w:val="28"/>
        </w:rPr>
        <w:t>%，工程采购授予中小企业合同金额占工程支出金额的</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%，服务采购授予中小企业合同金额占服务支出金额的</w:t>
      </w:r>
      <w:r>
        <w:rPr>
          <w:rFonts w:ascii="方正仿宋_GB2312" w:eastAsia="方正仿宋_GB2312" w:hAnsi="方正仿宋_GB2312" w:cs="方正仿宋_GB2312" w:hint="eastAsia"/>
          <w:color w:val="000000"/>
          <w:kern w:val="0"/>
          <w:sz w:val="28"/>
          <w:szCs w:val="28"/>
          <w:u w:val="single" w:color="000000"/>
        </w:rPr>
        <w:t>27.55</w:t>
      </w:r>
      <w:r>
        <w:rPr>
          <w:rFonts w:ascii="方正仿宋_GB2312" w:eastAsia="方正仿宋_GB2312" w:hAnsi="方正仿宋_GB2312" w:cs="方正仿宋_GB2312" w:hint="eastAsia"/>
          <w:color w:val="000000"/>
          <w:kern w:val="0"/>
          <w:sz w:val="28"/>
          <w:szCs w:val="28"/>
        </w:rPr>
        <w:t>%。</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十三、国有资产占用情况说明</w:t>
      </w:r>
    </w:p>
    <w:p w:rsidR="00197BF4" w:rsidRDefault="00BF476B">
      <w:pPr>
        <w:widowControl/>
        <w:spacing w:before="240" w:after="24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w:t>
      </w:r>
      <w:r>
        <w:rPr>
          <w:rFonts w:ascii="方正仿宋_GB2312" w:eastAsia="方正仿宋_GB2312" w:hAnsi="方正仿宋_GB2312" w:cs="方正仿宋_GB2312" w:hint="eastAsia"/>
          <w:color w:val="000000"/>
          <w:kern w:val="0"/>
          <w:sz w:val="28"/>
          <w:szCs w:val="28"/>
        </w:rPr>
        <w:t xml:space="preserve"> 内蒙古自治区无线电监测站部门 截至2024年12月31日，本部门（单位）共有车辆</w:t>
      </w:r>
      <w:r>
        <w:rPr>
          <w:rFonts w:ascii="方正仿宋_GB2312" w:eastAsia="方正仿宋_GB2312" w:hAnsi="方正仿宋_GB2312" w:cs="方正仿宋_GB2312" w:hint="eastAsia"/>
          <w:color w:val="000000"/>
          <w:kern w:val="0"/>
          <w:sz w:val="28"/>
          <w:szCs w:val="28"/>
          <w:u w:val="single" w:color="000000"/>
        </w:rPr>
        <w:t> 9</w:t>
      </w:r>
      <w:r>
        <w:rPr>
          <w:rFonts w:ascii="方正仿宋_GB2312" w:eastAsia="方正仿宋_GB2312" w:hAnsi="方正仿宋_GB2312" w:cs="方正仿宋_GB2312" w:hint="eastAsia"/>
          <w:color w:val="000000"/>
          <w:kern w:val="0"/>
          <w:sz w:val="28"/>
          <w:szCs w:val="28"/>
        </w:rPr>
        <w:t>辆，其中：副部（省）级及以上领导用车</w:t>
      </w:r>
      <w:r>
        <w:rPr>
          <w:rFonts w:ascii="方正仿宋_GB2312" w:eastAsia="方正仿宋_GB2312" w:hAnsi="方正仿宋_GB2312" w:cs="方正仿宋_GB2312" w:hint="eastAsia"/>
          <w:color w:val="000000"/>
          <w:kern w:val="0"/>
          <w:sz w:val="28"/>
          <w:szCs w:val="28"/>
          <w:u w:val="single" w:color="000000"/>
        </w:rPr>
        <w:t>0 </w:t>
      </w:r>
      <w:r>
        <w:rPr>
          <w:rFonts w:ascii="方正仿宋_GB2312" w:eastAsia="方正仿宋_GB2312" w:hAnsi="方正仿宋_GB2312" w:cs="方正仿宋_GB2312" w:hint="eastAsia"/>
          <w:color w:val="000000"/>
          <w:kern w:val="0"/>
          <w:sz w:val="28"/>
          <w:szCs w:val="28"/>
        </w:rPr>
        <w:t>辆、主要负责人用车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辆、机要通信用车</w:t>
      </w:r>
      <w:r>
        <w:rPr>
          <w:rFonts w:ascii="方正仿宋_GB2312" w:eastAsia="方正仿宋_GB2312" w:hAnsi="方正仿宋_GB2312" w:cs="方正仿宋_GB2312" w:hint="eastAsia"/>
          <w:color w:val="000000"/>
          <w:kern w:val="0"/>
          <w:sz w:val="28"/>
          <w:szCs w:val="28"/>
          <w:u w:val="single" w:color="000000"/>
        </w:rPr>
        <w:t> 1</w:t>
      </w:r>
      <w:r>
        <w:rPr>
          <w:rFonts w:ascii="方正仿宋_GB2312" w:eastAsia="方正仿宋_GB2312" w:hAnsi="方正仿宋_GB2312" w:cs="方正仿宋_GB2312" w:hint="eastAsia"/>
          <w:color w:val="000000"/>
          <w:kern w:val="0"/>
          <w:sz w:val="28"/>
          <w:szCs w:val="28"/>
        </w:rPr>
        <w:t>辆、应急保障用车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辆、执法执勤用车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辆、特种专业技术用车</w:t>
      </w:r>
      <w:r>
        <w:rPr>
          <w:rFonts w:ascii="方正仿宋_GB2312" w:eastAsia="方正仿宋_GB2312" w:hAnsi="方正仿宋_GB2312" w:cs="方正仿宋_GB2312" w:hint="eastAsia"/>
          <w:color w:val="000000"/>
          <w:kern w:val="0"/>
          <w:sz w:val="28"/>
          <w:szCs w:val="28"/>
          <w:u w:val="single" w:color="000000"/>
        </w:rPr>
        <w:t> 8</w:t>
      </w:r>
      <w:r>
        <w:rPr>
          <w:rFonts w:ascii="方正仿宋_GB2312" w:eastAsia="方正仿宋_GB2312" w:hAnsi="方正仿宋_GB2312" w:cs="方正仿宋_GB2312" w:hint="eastAsia"/>
          <w:color w:val="000000"/>
          <w:kern w:val="0"/>
          <w:sz w:val="28"/>
          <w:szCs w:val="28"/>
        </w:rPr>
        <w:t>辆、离退休干部服务用车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辆，其他用车</w:t>
      </w:r>
      <w:r>
        <w:rPr>
          <w:rFonts w:ascii="方正仿宋_GB2312" w:eastAsia="方正仿宋_GB2312" w:hAnsi="方正仿宋_GB2312" w:cs="方正仿宋_GB2312" w:hint="eastAsia"/>
          <w:color w:val="000000"/>
          <w:kern w:val="0"/>
          <w:sz w:val="28"/>
          <w:szCs w:val="28"/>
          <w:u w:val="single" w:color="000000"/>
        </w:rPr>
        <w:t> 0</w:t>
      </w:r>
      <w:r>
        <w:rPr>
          <w:rFonts w:ascii="方正仿宋_GB2312" w:eastAsia="方正仿宋_GB2312" w:hAnsi="方正仿宋_GB2312" w:cs="方正仿宋_GB2312" w:hint="eastAsia"/>
          <w:color w:val="000000"/>
          <w:kern w:val="0"/>
          <w:sz w:val="28"/>
          <w:szCs w:val="28"/>
        </w:rPr>
        <w:t>辆；单价100万元（含）以上的设备（不含车辆）</w:t>
      </w:r>
      <w:r>
        <w:rPr>
          <w:rFonts w:ascii="方正仿宋_GB2312" w:eastAsia="方正仿宋_GB2312" w:hAnsi="方正仿宋_GB2312" w:cs="方正仿宋_GB2312" w:hint="eastAsia"/>
          <w:color w:val="000000"/>
          <w:kern w:val="0"/>
          <w:sz w:val="28"/>
          <w:szCs w:val="28"/>
          <w:u w:val="single" w:color="000000"/>
        </w:rPr>
        <w:t> 12</w:t>
      </w:r>
      <w:r>
        <w:rPr>
          <w:rFonts w:ascii="方正仿宋_GB2312" w:eastAsia="方正仿宋_GB2312" w:hAnsi="方正仿宋_GB2312" w:cs="方正仿宋_GB2312" w:hint="eastAsia"/>
          <w:color w:val="000000"/>
          <w:kern w:val="0"/>
          <w:sz w:val="28"/>
          <w:szCs w:val="28"/>
        </w:rPr>
        <w:t>台（套）。</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十四、预算绩效情况说明</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（一）预算绩效管理工作开展情况。</w:t>
      </w:r>
    </w:p>
    <w:p w:rsidR="00197BF4" w:rsidRDefault="00BF476B">
      <w:pPr>
        <w:widowControl/>
        <w:spacing w:before="240" w:after="240"/>
        <w:ind w:firstLine="442"/>
        <w:rPr>
          <w:rFonts w:ascii="方正仿宋_GB2312" w:eastAsia="方正仿宋_GB2312" w:hAnsi="方正仿宋_GB2312" w:cs="方正仿宋_GB2312"/>
          <w:color w:val="000000"/>
          <w:kern w:val="0"/>
          <w:sz w:val="28"/>
          <w:szCs w:val="28"/>
        </w:rPr>
      </w:pPr>
      <w:r>
        <w:rPr>
          <w:rFonts w:ascii="方正仿宋_GB2312" w:eastAsia="方正仿宋_GB2312" w:hAnsi="方正仿宋_GB2312" w:cs="方正仿宋_GB2312" w:hint="eastAsia"/>
          <w:color w:val="000000"/>
          <w:kern w:val="0"/>
          <w:sz w:val="28"/>
          <w:szCs w:val="28"/>
        </w:rPr>
        <w:t>内蒙古自治区无线电监测站部门 根据预算绩效管理要求组织对2024年一般公共预算项目支出全面开展绩效自评，其中</w:t>
      </w:r>
      <w:proofErr w:type="gramStart"/>
      <w:r>
        <w:rPr>
          <w:rFonts w:ascii="方正仿宋_GB2312" w:eastAsia="方正仿宋_GB2312" w:hAnsi="方正仿宋_GB2312" w:cs="方正仿宋_GB2312" w:hint="eastAsia"/>
          <w:color w:val="000000"/>
          <w:kern w:val="0"/>
          <w:sz w:val="28"/>
          <w:szCs w:val="28"/>
        </w:rPr>
        <w:t>一级项目</w:t>
      </w:r>
      <w:proofErr w:type="gramEnd"/>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个，二级项目</w:t>
      </w:r>
      <w:r>
        <w:rPr>
          <w:rFonts w:ascii="方正仿宋_GB2312" w:eastAsia="方正仿宋_GB2312" w:hAnsi="方正仿宋_GB2312" w:cs="方正仿宋_GB2312" w:hint="eastAsia"/>
          <w:color w:val="000000"/>
          <w:kern w:val="0"/>
          <w:sz w:val="28"/>
          <w:szCs w:val="28"/>
          <w:u w:val="single" w:color="000000"/>
        </w:rPr>
        <w:t>6</w:t>
      </w:r>
      <w:r>
        <w:rPr>
          <w:rFonts w:ascii="方正仿宋_GB2312" w:eastAsia="方正仿宋_GB2312" w:hAnsi="方正仿宋_GB2312" w:cs="方正仿宋_GB2312" w:hint="eastAsia"/>
          <w:color w:val="000000"/>
          <w:kern w:val="0"/>
          <w:sz w:val="28"/>
          <w:szCs w:val="28"/>
        </w:rPr>
        <w:t>个，共涉及资金</w:t>
      </w:r>
      <w:r>
        <w:rPr>
          <w:rFonts w:ascii="方正仿宋_GB2312" w:eastAsia="方正仿宋_GB2312" w:hAnsi="方正仿宋_GB2312" w:cs="方正仿宋_GB2312" w:hint="eastAsia"/>
          <w:color w:val="000000"/>
          <w:kern w:val="0"/>
          <w:sz w:val="28"/>
          <w:szCs w:val="28"/>
          <w:u w:val="single" w:color="000000"/>
        </w:rPr>
        <w:t>681.51</w:t>
      </w:r>
      <w:r>
        <w:rPr>
          <w:rFonts w:ascii="方正仿宋_GB2312" w:eastAsia="方正仿宋_GB2312" w:hAnsi="方正仿宋_GB2312" w:cs="方正仿宋_GB2312" w:hint="eastAsia"/>
          <w:color w:val="000000"/>
          <w:kern w:val="0"/>
          <w:sz w:val="28"/>
          <w:szCs w:val="28"/>
        </w:rPr>
        <w:t>万元，占一般公共预算项目支出总额的100%；政府性基金预算项目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个，其中，</w:t>
      </w:r>
      <w:proofErr w:type="gramStart"/>
      <w:r>
        <w:rPr>
          <w:rFonts w:ascii="方正仿宋_GB2312" w:eastAsia="方正仿宋_GB2312" w:hAnsi="方正仿宋_GB2312" w:cs="方正仿宋_GB2312" w:hint="eastAsia"/>
          <w:color w:val="000000"/>
          <w:kern w:val="0"/>
          <w:sz w:val="28"/>
          <w:szCs w:val="28"/>
        </w:rPr>
        <w:t>一级项目</w:t>
      </w:r>
      <w:proofErr w:type="gramEnd"/>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个，二级项目</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个，共涉及资金</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万元，占应纳入绩效自评的政府性基金预算项目支出总额的100%；</w:t>
      </w:r>
    </w:p>
    <w:p w:rsidR="00197BF4" w:rsidRDefault="00BF476B">
      <w:pPr>
        <w:widowControl/>
        <w:spacing w:before="240" w:after="240"/>
        <w:ind w:firstLineChars="200" w:firstLine="56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t>组织对“无线电监管”、“无线电监管（中央对下转移支付）”、等</w:t>
      </w:r>
      <w:r>
        <w:rPr>
          <w:rFonts w:ascii="方正仿宋_GB2312" w:eastAsia="方正仿宋_GB2312" w:hAnsi="方正仿宋_GB2312" w:cs="方正仿宋_GB2312" w:hint="eastAsia"/>
          <w:color w:val="000000"/>
          <w:kern w:val="0"/>
          <w:sz w:val="28"/>
          <w:szCs w:val="28"/>
          <w:u w:val="single" w:color="000000"/>
        </w:rPr>
        <w:t> 6</w:t>
      </w:r>
      <w:r>
        <w:rPr>
          <w:rFonts w:ascii="方正仿宋_GB2312" w:eastAsia="方正仿宋_GB2312" w:hAnsi="方正仿宋_GB2312" w:cs="方正仿宋_GB2312" w:hint="eastAsia"/>
          <w:color w:val="000000"/>
          <w:kern w:val="0"/>
          <w:sz w:val="28"/>
          <w:szCs w:val="28"/>
        </w:rPr>
        <w:t>个项目开展了部门评价，涉及一般公共预算支出</w:t>
      </w:r>
      <w:r>
        <w:rPr>
          <w:rFonts w:ascii="方正仿宋_GB2312" w:eastAsia="方正仿宋_GB2312" w:hAnsi="方正仿宋_GB2312" w:cs="方正仿宋_GB2312" w:hint="eastAsia"/>
          <w:color w:val="000000"/>
          <w:kern w:val="0"/>
          <w:sz w:val="28"/>
          <w:szCs w:val="28"/>
          <w:u w:val="single" w:color="000000"/>
        </w:rPr>
        <w:t>681.51</w:t>
      </w:r>
      <w:r>
        <w:rPr>
          <w:rFonts w:ascii="方正仿宋_GB2312" w:eastAsia="方正仿宋_GB2312" w:hAnsi="方正仿宋_GB2312" w:cs="方正仿宋_GB2312" w:hint="eastAsia"/>
          <w:color w:val="000000"/>
          <w:kern w:val="0"/>
          <w:sz w:val="28"/>
          <w:szCs w:val="28"/>
        </w:rPr>
        <w:t>万元，政府性基金支出</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万元，</w:t>
      </w:r>
      <w:r>
        <w:rPr>
          <w:rFonts w:ascii="方正仿宋_GB2312" w:eastAsia="方正仿宋_GB2312" w:hAnsi="方正仿宋_GB2312" w:cs="方正仿宋_GB2312" w:hint="eastAsia"/>
          <w:color w:val="000000"/>
          <w:kern w:val="0"/>
          <w:sz w:val="27"/>
          <w:szCs w:val="27"/>
        </w:rPr>
        <w:t>内蒙古自治区无线电监测站（本级）未对任何项目进行绩效评价。</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color w:val="000000"/>
          <w:kern w:val="0"/>
          <w:sz w:val="28"/>
          <w:szCs w:val="28"/>
        </w:rPr>
        <w:t>    （二）部门（单位）决算</w:t>
      </w:r>
      <w:proofErr w:type="gramStart"/>
      <w:r>
        <w:rPr>
          <w:rFonts w:ascii="方正仿宋_GB2312" w:eastAsia="方正仿宋_GB2312" w:hAnsi="方正仿宋_GB2312" w:cs="方正仿宋_GB2312" w:hint="eastAsia"/>
          <w:b/>
          <w:bCs/>
          <w:color w:val="000000"/>
          <w:kern w:val="0"/>
          <w:sz w:val="28"/>
          <w:szCs w:val="28"/>
        </w:rPr>
        <w:t>中项目</w:t>
      </w:r>
      <w:proofErr w:type="gramEnd"/>
      <w:r>
        <w:rPr>
          <w:rFonts w:ascii="方正仿宋_GB2312" w:eastAsia="方正仿宋_GB2312" w:hAnsi="方正仿宋_GB2312" w:cs="方正仿宋_GB2312" w:hint="eastAsia"/>
          <w:b/>
          <w:bCs/>
          <w:color w:val="000000"/>
          <w:kern w:val="0"/>
          <w:sz w:val="28"/>
          <w:szCs w:val="28"/>
        </w:rPr>
        <w:t>绩效自评结果。</w:t>
      </w:r>
    </w:p>
    <w:p w:rsidR="00197BF4" w:rsidRDefault="00BF476B">
      <w:pPr>
        <w:widowControl/>
        <w:spacing w:before="240" w:after="240"/>
        <w:ind w:firstLineChars="200" w:firstLine="560"/>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color w:val="000000"/>
          <w:kern w:val="0"/>
          <w:sz w:val="28"/>
          <w:szCs w:val="28"/>
        </w:rPr>
        <w:lastRenderedPageBreak/>
        <w:t>内蒙古自治区无线电监测站部门 2024年度在决算中反映</w:t>
      </w:r>
      <w:r>
        <w:rPr>
          <w:rFonts w:ascii="方正仿宋_GB2312" w:eastAsia="方正仿宋_GB2312" w:hAnsi="方正仿宋_GB2312" w:cs="方正仿宋_GB2312" w:hint="eastAsia"/>
          <w:color w:val="000000"/>
          <w:kern w:val="0"/>
          <w:sz w:val="28"/>
          <w:szCs w:val="28"/>
          <w:u w:val="single" w:color="000000"/>
        </w:rPr>
        <w:t>6</w:t>
      </w:r>
      <w:r>
        <w:rPr>
          <w:rFonts w:ascii="方正仿宋_GB2312" w:eastAsia="方正仿宋_GB2312" w:hAnsi="方正仿宋_GB2312" w:cs="方正仿宋_GB2312" w:hint="eastAsia"/>
          <w:color w:val="000000"/>
          <w:kern w:val="0"/>
          <w:sz w:val="28"/>
          <w:szCs w:val="28"/>
        </w:rPr>
        <w:t>个一般公共预算项目，以及</w:t>
      </w:r>
      <w:r>
        <w:rPr>
          <w:rFonts w:ascii="方正仿宋_GB2312" w:eastAsia="方正仿宋_GB2312" w:hAnsi="方正仿宋_GB2312" w:cs="方正仿宋_GB2312" w:hint="eastAsia"/>
          <w:color w:val="000000"/>
          <w:kern w:val="0"/>
          <w:sz w:val="28"/>
          <w:szCs w:val="28"/>
          <w:u w:val="single" w:color="000000"/>
        </w:rPr>
        <w:t>0</w:t>
      </w:r>
      <w:r>
        <w:rPr>
          <w:rFonts w:ascii="方正仿宋_GB2312" w:eastAsia="方正仿宋_GB2312" w:hAnsi="方正仿宋_GB2312" w:cs="方正仿宋_GB2312" w:hint="eastAsia"/>
          <w:color w:val="000000"/>
          <w:kern w:val="0"/>
          <w:sz w:val="28"/>
          <w:szCs w:val="28"/>
        </w:rPr>
        <w:t>个政府性基金项目，共</w:t>
      </w:r>
      <w:r>
        <w:rPr>
          <w:rFonts w:ascii="方正仿宋_GB2312" w:eastAsia="方正仿宋_GB2312" w:hAnsi="方正仿宋_GB2312" w:cs="方正仿宋_GB2312" w:hint="eastAsia"/>
          <w:color w:val="000000"/>
          <w:kern w:val="0"/>
          <w:sz w:val="28"/>
          <w:szCs w:val="28"/>
          <w:u w:val="single" w:color="000000"/>
        </w:rPr>
        <w:t>6</w:t>
      </w:r>
      <w:r>
        <w:rPr>
          <w:rFonts w:ascii="方正仿宋_GB2312" w:eastAsia="方正仿宋_GB2312" w:hAnsi="方正仿宋_GB2312" w:cs="方正仿宋_GB2312" w:hint="eastAsia"/>
          <w:color w:val="000000"/>
          <w:kern w:val="0"/>
          <w:sz w:val="28"/>
          <w:szCs w:val="28"/>
        </w:rPr>
        <w:t>个项目的绩效自评结果。</w:t>
      </w:r>
    </w:p>
    <w:p w:rsidR="00197BF4" w:rsidRDefault="00BF476B">
      <w:pPr>
        <w:widowControl/>
        <w:spacing w:before="240" w:after="240"/>
        <w:ind w:firstLineChars="200" w:firstLine="540"/>
        <w:rPr>
          <w:rFonts w:ascii="方正仿宋_GB2312" w:eastAsia="方正仿宋_GB2312" w:hAnsi="方正仿宋_GB2312" w:cs="方正仿宋_GB2312"/>
          <w:kern w:val="0"/>
          <w:sz w:val="24"/>
        </w:rPr>
      </w:pPr>
      <w:r>
        <w:rPr>
          <w:rFonts w:ascii="方正仿宋_GB2312" w:eastAsia="方正仿宋_GB2312" w:hAnsi="方正仿宋_GB2312" w:cs="方正仿宋_GB2312" w:hint="eastAsia"/>
          <w:color w:val="000000"/>
          <w:kern w:val="0"/>
          <w:sz w:val="27"/>
          <w:szCs w:val="27"/>
        </w:rPr>
        <w:t>1.无线电监管项目自评综述：根据年初设定的绩效目标，项目自评得分</w:t>
      </w:r>
      <w:r>
        <w:rPr>
          <w:rFonts w:ascii="方正仿宋_GB2312" w:eastAsia="方正仿宋_GB2312" w:hAnsi="方正仿宋_GB2312" w:cs="方正仿宋_GB2312" w:hint="eastAsia"/>
          <w:color w:val="000000"/>
          <w:kern w:val="0"/>
          <w:sz w:val="27"/>
          <w:szCs w:val="27"/>
          <w:u w:val="single" w:color="000000"/>
        </w:rPr>
        <w:t>91.75</w:t>
      </w:r>
      <w:r>
        <w:rPr>
          <w:rFonts w:ascii="方正仿宋_GB2312" w:eastAsia="方正仿宋_GB2312" w:hAnsi="方正仿宋_GB2312" w:cs="方正仿宋_GB2312" w:hint="eastAsia"/>
          <w:color w:val="000000"/>
          <w:kern w:val="0"/>
          <w:sz w:val="27"/>
          <w:szCs w:val="27"/>
        </w:rPr>
        <w:t>分。全年预算数为</w:t>
      </w:r>
      <w:r>
        <w:rPr>
          <w:rFonts w:ascii="方正仿宋_GB2312" w:eastAsia="方正仿宋_GB2312" w:hAnsi="方正仿宋_GB2312" w:cs="方正仿宋_GB2312" w:hint="eastAsia"/>
          <w:color w:val="000000"/>
          <w:kern w:val="0"/>
          <w:sz w:val="27"/>
          <w:szCs w:val="27"/>
          <w:u w:val="single" w:color="000000"/>
        </w:rPr>
        <w:t>26.35</w:t>
      </w:r>
      <w:r>
        <w:rPr>
          <w:rFonts w:ascii="方正仿宋_GB2312" w:eastAsia="方正仿宋_GB2312" w:hAnsi="方正仿宋_GB2312" w:cs="方正仿宋_GB2312" w:hint="eastAsia"/>
          <w:color w:val="000000"/>
          <w:kern w:val="0"/>
          <w:sz w:val="27"/>
          <w:szCs w:val="27"/>
        </w:rPr>
        <w:t>万元，执行数为</w:t>
      </w:r>
      <w:r>
        <w:rPr>
          <w:rFonts w:ascii="方正仿宋_GB2312" w:eastAsia="方正仿宋_GB2312" w:hAnsi="方正仿宋_GB2312" w:cs="方正仿宋_GB2312" w:hint="eastAsia"/>
          <w:color w:val="000000"/>
          <w:kern w:val="0"/>
          <w:sz w:val="27"/>
          <w:szCs w:val="27"/>
          <w:u w:val="single" w:color="000000"/>
        </w:rPr>
        <w:t>26.35</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100</w:t>
      </w:r>
      <w:r>
        <w:rPr>
          <w:rFonts w:ascii="方正仿宋_GB2312" w:eastAsia="方正仿宋_GB2312" w:hAnsi="方正仿宋_GB2312" w:cs="方正仿宋_GB2312" w:hint="eastAsia"/>
          <w:color w:val="000000"/>
          <w:kern w:val="0"/>
          <w:sz w:val="27"/>
          <w:szCs w:val="27"/>
        </w:rPr>
        <w:t>%。项目绩效目标完成情况：基本完成绩效目标，保证单位正常运转。发现的主要问题及原因：预算执行速度慢。下一步改进措施：</w:t>
      </w:r>
      <w:r>
        <w:rPr>
          <w:rFonts w:ascii="方正仿宋_GB2312" w:eastAsia="方正仿宋_GB2312" w:hAnsi="方正仿宋_GB2312" w:cs="方正仿宋_GB2312" w:hint="eastAsia"/>
          <w:color w:val="000000" w:themeColor="text1"/>
          <w:kern w:val="0"/>
          <w:sz w:val="27"/>
          <w:szCs w:val="27"/>
        </w:rPr>
        <w:t>加强预算执行</w:t>
      </w:r>
      <w:r>
        <w:rPr>
          <w:rFonts w:ascii="方正仿宋_GB2312" w:eastAsia="方正仿宋_GB2312" w:hAnsi="方正仿宋_GB2312" w:cs="方正仿宋_GB2312" w:hint="eastAsia"/>
          <w:color w:val="000000"/>
          <w:kern w:val="0"/>
          <w:sz w:val="27"/>
          <w:szCs w:val="27"/>
        </w:rPr>
        <w:t>。</w:t>
      </w:r>
    </w:p>
    <w:p w:rsidR="00197BF4" w:rsidRDefault="00BF476B">
      <w:pPr>
        <w:widowControl/>
        <w:spacing w:before="240" w:after="240"/>
        <w:ind w:firstLineChars="200" w:firstLine="5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2.无线电监管（中央对下转移支付）项目自评综述：根据年初设定的绩效目标，项目自评得分</w:t>
      </w:r>
      <w:r>
        <w:rPr>
          <w:rFonts w:ascii="方正仿宋_GB2312" w:eastAsia="方正仿宋_GB2312" w:hAnsi="方正仿宋_GB2312" w:cs="方正仿宋_GB2312" w:hint="eastAsia"/>
          <w:color w:val="000000"/>
          <w:kern w:val="0"/>
          <w:sz w:val="27"/>
          <w:szCs w:val="27"/>
          <w:u w:val="single" w:color="000000"/>
        </w:rPr>
        <w:t>96.61</w:t>
      </w:r>
      <w:r>
        <w:rPr>
          <w:rFonts w:ascii="方正仿宋_GB2312" w:eastAsia="方正仿宋_GB2312" w:hAnsi="方正仿宋_GB2312" w:cs="方正仿宋_GB2312" w:hint="eastAsia"/>
          <w:color w:val="000000"/>
          <w:kern w:val="0"/>
          <w:sz w:val="27"/>
          <w:szCs w:val="27"/>
        </w:rPr>
        <w:t>分。全年预算数为</w:t>
      </w:r>
      <w:r>
        <w:rPr>
          <w:rFonts w:ascii="方正仿宋_GB2312" w:eastAsia="方正仿宋_GB2312" w:hAnsi="方正仿宋_GB2312" w:cs="方正仿宋_GB2312" w:hint="eastAsia"/>
          <w:color w:val="000000"/>
          <w:kern w:val="0"/>
          <w:sz w:val="27"/>
          <w:szCs w:val="27"/>
          <w:u w:val="single" w:color="000000"/>
        </w:rPr>
        <w:t>515.84</w:t>
      </w:r>
      <w:r>
        <w:rPr>
          <w:rFonts w:ascii="方正仿宋_GB2312" w:eastAsia="方正仿宋_GB2312" w:hAnsi="方正仿宋_GB2312" w:cs="方正仿宋_GB2312" w:hint="eastAsia"/>
          <w:color w:val="000000"/>
          <w:kern w:val="0"/>
          <w:sz w:val="27"/>
          <w:szCs w:val="27"/>
        </w:rPr>
        <w:t>万元，执行数为</w:t>
      </w:r>
      <w:r>
        <w:rPr>
          <w:rFonts w:ascii="方正仿宋_GB2312" w:eastAsia="方正仿宋_GB2312" w:hAnsi="方正仿宋_GB2312" w:cs="方正仿宋_GB2312" w:hint="eastAsia"/>
          <w:color w:val="000000"/>
          <w:kern w:val="0"/>
          <w:sz w:val="27"/>
          <w:szCs w:val="27"/>
          <w:u w:val="single" w:color="000000"/>
        </w:rPr>
        <w:t>444.18</w:t>
      </w:r>
      <w:r>
        <w:rPr>
          <w:rFonts w:ascii="方正仿宋_GB2312" w:eastAsia="方正仿宋_GB2312" w:hAnsi="方正仿宋_GB2312" w:cs="方正仿宋_GB2312" w:hint="eastAsia"/>
          <w:color w:val="000000"/>
          <w:kern w:val="0"/>
          <w:sz w:val="27"/>
          <w:szCs w:val="27"/>
        </w:rPr>
        <w:t>万元，完成预算的</w:t>
      </w:r>
      <w:r>
        <w:rPr>
          <w:rFonts w:ascii="方正仿宋_GB2312" w:eastAsia="方正仿宋_GB2312" w:hAnsi="方正仿宋_GB2312" w:cs="方正仿宋_GB2312" w:hint="eastAsia"/>
          <w:color w:val="000000"/>
          <w:kern w:val="0"/>
          <w:sz w:val="27"/>
          <w:szCs w:val="27"/>
          <w:u w:val="single" w:color="000000"/>
        </w:rPr>
        <w:t>86.11</w:t>
      </w:r>
      <w:r>
        <w:rPr>
          <w:rFonts w:ascii="方正仿宋_GB2312" w:eastAsia="方正仿宋_GB2312" w:hAnsi="方正仿宋_GB2312" w:cs="方正仿宋_GB2312" w:hint="eastAsia"/>
          <w:color w:val="000000"/>
          <w:kern w:val="0"/>
          <w:sz w:val="27"/>
          <w:szCs w:val="27"/>
        </w:rPr>
        <w:t>%。项目绩效目标完成情况：基本完成绩效目标，保证单位正常运转。发现的主要问题及原因：预算执行速度慢。下一步改进措施：</w:t>
      </w:r>
      <w:r>
        <w:rPr>
          <w:rFonts w:ascii="方正仿宋_GB2312" w:eastAsia="方正仿宋_GB2312" w:hAnsi="方正仿宋_GB2312" w:cs="方正仿宋_GB2312" w:hint="eastAsia"/>
          <w:color w:val="000000" w:themeColor="text1"/>
          <w:kern w:val="0"/>
          <w:sz w:val="27"/>
          <w:szCs w:val="27"/>
        </w:rPr>
        <w:t>加强预算执行</w:t>
      </w:r>
      <w:r>
        <w:rPr>
          <w:rFonts w:ascii="方正仿宋_GB2312" w:eastAsia="方正仿宋_GB2312" w:hAnsi="方正仿宋_GB2312" w:cs="方正仿宋_GB2312" w:hint="eastAsia"/>
          <w:color w:val="000000"/>
          <w:kern w:val="0"/>
          <w:sz w:val="27"/>
          <w:szCs w:val="27"/>
        </w:rPr>
        <w:t>。</w:t>
      </w:r>
    </w:p>
    <w:p w:rsidR="00197BF4" w:rsidRDefault="00BF476B">
      <w:pPr>
        <w:widowControl/>
        <w:spacing w:before="240" w:after="240"/>
        <w:ind w:firstLineChars="200" w:firstLine="5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3.无线电监管项目自评综述：根据年初设定的绩效目标，项目自评得分  95.88分。全年预算数为10.93万元，执行数为10.93 万元，完成预算的100%。项目绩效目标完成情况：1、支付办公费2.66万元；2、聘用人员工资等相关费用6.24万元；3、监测站设备返厂维修邮寄费及执法记录仪流量费、站内邮资总付及</w:t>
      </w:r>
      <w:proofErr w:type="gramStart"/>
      <w:r>
        <w:rPr>
          <w:rFonts w:ascii="方正仿宋_GB2312" w:eastAsia="方正仿宋_GB2312" w:hAnsi="方正仿宋_GB2312" w:cs="方正仿宋_GB2312" w:hint="eastAsia"/>
          <w:color w:val="000000"/>
          <w:kern w:val="0"/>
          <w:sz w:val="27"/>
          <w:szCs w:val="27"/>
        </w:rPr>
        <w:t>政务网</w:t>
      </w:r>
      <w:proofErr w:type="gramEnd"/>
      <w:r>
        <w:rPr>
          <w:rFonts w:ascii="方正仿宋_GB2312" w:eastAsia="方正仿宋_GB2312" w:hAnsi="方正仿宋_GB2312" w:cs="方正仿宋_GB2312" w:hint="eastAsia"/>
          <w:color w:val="000000"/>
          <w:kern w:val="0"/>
          <w:sz w:val="27"/>
          <w:szCs w:val="27"/>
        </w:rPr>
        <w:t>服务费0.53万元；旅差费支出1.50万元。</w:t>
      </w:r>
    </w:p>
    <w:p w:rsidR="00197BF4" w:rsidRDefault="00BF476B">
      <w:pPr>
        <w:widowControl/>
        <w:spacing w:before="240" w:after="240"/>
        <w:ind w:firstLineChars="200" w:firstLine="5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项目资金的使用确保了本单位2024年工作的正常运转，同时在确保工作任务没有减少的情况下，合理节约项目经费，预算控制和成本控制方面没有超出项目预算。发现的主要问题及原因：项目支出运行实践经验还欠缺，人员配备不足，相关制度建设还有待进一步加强。合理编制项目预算，严格执行</w:t>
      </w:r>
      <w:r w:rsidR="00646513">
        <w:rPr>
          <w:rFonts w:ascii="方正仿宋_GB2312" w:eastAsia="方正仿宋_GB2312" w:hAnsi="方正仿宋_GB2312" w:cs="方正仿宋_GB2312" w:hint="eastAsia"/>
          <w:color w:val="000000"/>
          <w:kern w:val="0"/>
          <w:sz w:val="27"/>
          <w:szCs w:val="27"/>
        </w:rPr>
        <w:t>《中华人民共和国预算法》</w:t>
      </w:r>
      <w:r>
        <w:rPr>
          <w:rFonts w:ascii="方正仿宋_GB2312" w:eastAsia="方正仿宋_GB2312" w:hAnsi="方正仿宋_GB2312" w:cs="方正仿宋_GB2312" w:hint="eastAsia"/>
          <w:color w:val="000000"/>
          <w:kern w:val="0"/>
          <w:sz w:val="27"/>
          <w:szCs w:val="27"/>
        </w:rPr>
        <w:t>，做好支出规划、严格执行项目支出规定及流程，确保用好项目资金。下一步改进措施：细化预算编制工作，认真做好预算的编制。进一步加强单位内部各科室</w:t>
      </w:r>
      <w:r>
        <w:rPr>
          <w:rFonts w:ascii="方正仿宋_GB2312" w:eastAsia="方正仿宋_GB2312" w:hAnsi="方正仿宋_GB2312" w:cs="方正仿宋_GB2312" w:hint="eastAsia"/>
          <w:color w:val="000000"/>
          <w:kern w:val="0"/>
          <w:sz w:val="27"/>
          <w:szCs w:val="27"/>
        </w:rPr>
        <w:lastRenderedPageBreak/>
        <w:t>的预算管理意识，严格按照预算编制的相关制度和要求进行预算编制。加强财务管理，严格财务审核。加强单位财务管理，健全单位财务管理制度体系，规范单位财务行为。在费用报账支付时，按照预算规定的费用项目和用途进行资金使用审核、列报支付、财务核算，杜绝超支现象的发生。对相关人员加强培训，特别是针对</w:t>
      </w:r>
      <w:r w:rsidR="00646513">
        <w:rPr>
          <w:rFonts w:ascii="方正仿宋_GB2312" w:eastAsia="方正仿宋_GB2312" w:hAnsi="方正仿宋_GB2312" w:cs="方正仿宋_GB2312" w:hint="eastAsia"/>
          <w:color w:val="000000"/>
          <w:kern w:val="0"/>
          <w:sz w:val="27"/>
          <w:szCs w:val="27"/>
        </w:rPr>
        <w:t>《中华人民共和国预算法》</w:t>
      </w:r>
      <w:r>
        <w:rPr>
          <w:rFonts w:ascii="方正仿宋_GB2312" w:eastAsia="方正仿宋_GB2312" w:hAnsi="方正仿宋_GB2312" w:cs="方正仿宋_GB2312" w:hint="eastAsia"/>
          <w:color w:val="000000"/>
          <w:kern w:val="0"/>
          <w:sz w:val="27"/>
          <w:szCs w:val="27"/>
        </w:rPr>
        <w:t>、《行政事业单位会计制度》等学习培训，规范单位预算收支核算，切实提高单位预算收支管理水平。</w:t>
      </w:r>
    </w:p>
    <w:p w:rsidR="00197BF4" w:rsidRDefault="00BF476B">
      <w:pPr>
        <w:widowControl/>
        <w:spacing w:before="240" w:after="240"/>
        <w:ind w:firstLineChars="200" w:firstLine="5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4.无线电监管（中央对下转移支付）项目自评综述：根据年初设定的绩效目标，项目自评得分93.17分。全年预算数为115.83万元，执行数为96.92万元，完成预算的83.67%。项目绩效目标完成情况：1.房屋运行维护费10.06万元；2.设备运行维护费73.45万元；3.公车运行维护费5.99万元；4.差旅费支出7.42万元。</w:t>
      </w:r>
    </w:p>
    <w:p w:rsidR="00197BF4" w:rsidRDefault="00BF476B">
      <w:pPr>
        <w:widowControl/>
        <w:spacing w:before="240" w:after="240"/>
        <w:ind w:firstLineChars="200" w:firstLine="540"/>
        <w:rPr>
          <w:rFonts w:ascii="方正仿宋_GB2312" w:eastAsia="方正仿宋_GB2312" w:hAnsi="方正仿宋_GB2312" w:cs="方正仿宋_GB2312"/>
          <w:color w:val="000000"/>
          <w:kern w:val="0"/>
          <w:sz w:val="27"/>
          <w:szCs w:val="27"/>
        </w:rPr>
      </w:pPr>
      <w:r>
        <w:rPr>
          <w:rFonts w:ascii="方正仿宋_GB2312" w:eastAsia="方正仿宋_GB2312" w:hAnsi="方正仿宋_GB2312" w:cs="方正仿宋_GB2312" w:hint="eastAsia"/>
          <w:color w:val="000000"/>
          <w:kern w:val="0"/>
          <w:sz w:val="27"/>
          <w:szCs w:val="27"/>
        </w:rPr>
        <w:t>项目资金的使用确保了本单位2024年工作的正常运转，同时在确保工作任务没有减少的情况下，合理节约项目经费，预算控制和成本控制方面没有超出项目预算。发现的主要问题及原因：项目支出运行实践经验还欠缺，人员配备不足，相关制度建设还有待进一步加强。合理编制项目预算，严格执行</w:t>
      </w:r>
      <w:r w:rsidR="00646513">
        <w:rPr>
          <w:rFonts w:ascii="方正仿宋_GB2312" w:eastAsia="方正仿宋_GB2312" w:hAnsi="方正仿宋_GB2312" w:cs="方正仿宋_GB2312" w:hint="eastAsia"/>
          <w:color w:val="000000"/>
          <w:kern w:val="0"/>
          <w:sz w:val="27"/>
          <w:szCs w:val="27"/>
        </w:rPr>
        <w:t>《中华人民共和国预算法》</w:t>
      </w:r>
      <w:r>
        <w:rPr>
          <w:rFonts w:ascii="方正仿宋_GB2312" w:eastAsia="方正仿宋_GB2312" w:hAnsi="方正仿宋_GB2312" w:cs="方正仿宋_GB2312" w:hint="eastAsia"/>
          <w:color w:val="000000"/>
          <w:kern w:val="0"/>
          <w:sz w:val="27"/>
          <w:szCs w:val="27"/>
        </w:rPr>
        <w:t>，做好支出规划、严格执行项目支出规定及流程，确保用好项目资金。下一步改进措施：细化预算编制工作，认真做好预算的编制。进一步加强单位内部各科室的预算管理意识，严格按照预算编制的相关制度和要求进行预算编制。加强财务管理，严格财务审核。加强单位财务管理，健全单位财务管理制度体系，规范单位财务行为。在费用报账支付时，按照预算规定的费用项目和用途进行资金使用审核、列报支付、财务核算，杜绝超支现象的发生。对相关人员加强培训，特别是针对</w:t>
      </w:r>
      <w:r w:rsidR="00646513">
        <w:rPr>
          <w:rFonts w:ascii="方正仿宋_GB2312" w:eastAsia="方正仿宋_GB2312" w:hAnsi="方正仿宋_GB2312" w:cs="方正仿宋_GB2312" w:hint="eastAsia"/>
          <w:color w:val="000000"/>
          <w:kern w:val="0"/>
          <w:sz w:val="27"/>
          <w:szCs w:val="27"/>
        </w:rPr>
        <w:lastRenderedPageBreak/>
        <w:t>《中华人民共和国预算法》</w:t>
      </w:r>
      <w:r>
        <w:rPr>
          <w:rFonts w:ascii="方正仿宋_GB2312" w:eastAsia="方正仿宋_GB2312" w:hAnsi="方正仿宋_GB2312" w:cs="方正仿宋_GB2312" w:hint="eastAsia"/>
          <w:color w:val="000000"/>
          <w:kern w:val="0"/>
          <w:sz w:val="27"/>
          <w:szCs w:val="27"/>
        </w:rPr>
        <w:t>、《行政事业单位会计制度》等学习培训，规范单位预算收支核算，切实提高单位预算收支管理水平。</w:t>
      </w:r>
    </w:p>
    <w:p w:rsidR="00197BF4" w:rsidRDefault="00BF476B">
      <w:pPr>
        <w:widowControl/>
        <w:spacing w:before="240" w:after="240"/>
        <w:ind w:firstLineChars="200" w:firstLine="540"/>
        <w:rPr>
          <w:rFonts w:eastAsia="Times New Roman"/>
          <w:kern w:val="0"/>
          <w:sz w:val="24"/>
        </w:rPr>
      </w:pPr>
      <w:r>
        <w:rPr>
          <w:rFonts w:ascii="方正仿宋_GB2312" w:eastAsia="方正仿宋_GB2312" w:hAnsi="方正仿宋_GB2312" w:cs="方正仿宋_GB2312" w:hint="eastAsia"/>
          <w:color w:val="000000"/>
          <w:kern w:val="0"/>
          <w:sz w:val="27"/>
          <w:szCs w:val="27"/>
        </w:rPr>
        <w:t>5.</w:t>
      </w:r>
      <w:r>
        <w:rPr>
          <w:rFonts w:ascii="仿宋_GB2312" w:eastAsia="仿宋_GB2312" w:hAnsi="仿宋_GB2312" w:cs="仿宋_GB2312"/>
          <w:color w:val="000000"/>
          <w:kern w:val="0"/>
          <w:sz w:val="27"/>
          <w:szCs w:val="27"/>
        </w:rPr>
        <w:t> </w:t>
      </w:r>
      <w:r>
        <w:rPr>
          <w:rFonts w:ascii="仿宋_GB2312" w:eastAsia="仿宋_GB2312" w:hAnsi="仿宋_GB2312" w:cs="仿宋_GB2312" w:hint="eastAsia"/>
          <w:color w:val="000000"/>
          <w:kern w:val="0"/>
          <w:sz w:val="27"/>
          <w:szCs w:val="27"/>
        </w:rPr>
        <w:t>无线电监管</w:t>
      </w:r>
      <w:r>
        <w:rPr>
          <w:rFonts w:ascii="仿宋_GB2312" w:eastAsia="仿宋_GB2312" w:hAnsi="仿宋_GB2312" w:cs="仿宋_GB2312"/>
          <w:color w:val="000000"/>
          <w:kern w:val="0"/>
          <w:sz w:val="27"/>
          <w:szCs w:val="27"/>
        </w:rPr>
        <w:t>自评综述：根据年初设定的绩效目标，项目自评得分</w:t>
      </w:r>
      <w:r>
        <w:rPr>
          <w:rFonts w:ascii="times_new_roman" w:eastAsiaTheme="minorEastAsia" w:hAnsi="times_new_roman" w:cs="times_new_roman" w:hint="eastAsia"/>
          <w:color w:val="000000"/>
          <w:kern w:val="0"/>
          <w:sz w:val="27"/>
          <w:szCs w:val="27"/>
          <w:u w:val="single" w:color="000000"/>
        </w:rPr>
        <w:t>96.25</w:t>
      </w:r>
      <w:r>
        <w:rPr>
          <w:rFonts w:ascii="仿宋_GB2312" w:eastAsia="仿宋_GB2312" w:hAnsi="仿宋_GB2312" w:cs="仿宋_GB2312"/>
          <w:color w:val="000000"/>
          <w:kern w:val="0"/>
          <w:sz w:val="27"/>
          <w:szCs w:val="27"/>
        </w:rPr>
        <w:t>分。全年预算数为</w:t>
      </w:r>
      <w:r>
        <w:rPr>
          <w:rFonts w:ascii="times_new_roman" w:eastAsiaTheme="minorEastAsia"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万元，执行数为</w:t>
      </w:r>
      <w:r>
        <w:rPr>
          <w:rFonts w:ascii="times_new_roman" w:eastAsiaTheme="minorEastAsia" w:hAnsi="times_new_roman" w:cs="times_new_roman" w:hint="eastAsia"/>
          <w:color w:val="000000"/>
          <w:kern w:val="0"/>
          <w:sz w:val="27"/>
          <w:szCs w:val="27"/>
          <w:u w:val="single" w:color="000000"/>
        </w:rPr>
        <w:t>1.00</w:t>
      </w:r>
      <w:r>
        <w:rPr>
          <w:rFonts w:ascii="仿宋_GB2312" w:eastAsia="仿宋_GB2312" w:hAnsi="仿宋_GB2312" w:cs="仿宋_GB2312"/>
          <w:color w:val="000000"/>
          <w:kern w:val="0"/>
          <w:sz w:val="27"/>
          <w:szCs w:val="27"/>
        </w:rPr>
        <w:t>万元，完成预算的</w:t>
      </w:r>
      <w:r>
        <w:rPr>
          <w:rFonts w:ascii="times_new_roman" w:eastAsiaTheme="minorEastAsia" w:hAnsi="times_new_roman" w:cs="times_new_roman" w:hint="eastAsia"/>
          <w:color w:val="000000"/>
          <w:kern w:val="0"/>
          <w:sz w:val="27"/>
          <w:szCs w:val="27"/>
          <w:u w:val="single" w:color="000000"/>
        </w:rPr>
        <w:t>100.00</w:t>
      </w:r>
      <w:r>
        <w:rPr>
          <w:rFonts w:ascii="仿宋_GB2312" w:eastAsia="仿宋_GB2312" w:hAnsi="仿宋_GB2312" w:cs="仿宋_GB2312"/>
          <w:color w:val="000000"/>
          <w:kern w:val="0"/>
          <w:sz w:val="27"/>
          <w:szCs w:val="27"/>
        </w:rPr>
        <w:t>%。项目绩效目标完成情况：</w:t>
      </w:r>
      <w:r>
        <w:rPr>
          <w:rFonts w:ascii="仿宋_GB2312" w:eastAsia="仿宋_GB2312" w:hAnsi="仿宋_GB2312" w:cs="仿宋_GB2312" w:hint="eastAsia"/>
          <w:color w:val="000000" w:themeColor="text1"/>
          <w:kern w:val="0"/>
          <w:sz w:val="27"/>
          <w:szCs w:val="27"/>
        </w:rPr>
        <w:t>已购买打印机硒鼓、完成无线电监测设备搬迁，圆满完成无线电监管工作。</w:t>
      </w:r>
      <w:r>
        <w:rPr>
          <w:rFonts w:ascii="仿宋_GB2312" w:eastAsia="仿宋_GB2312" w:hAnsi="仿宋_GB2312" w:cs="仿宋_GB2312"/>
          <w:color w:val="000000"/>
          <w:kern w:val="0"/>
          <w:sz w:val="27"/>
          <w:szCs w:val="27"/>
        </w:rPr>
        <w:t>发现的主要问题及原因：</w:t>
      </w:r>
      <w:r>
        <w:rPr>
          <w:rFonts w:ascii="仿宋_GB2312" w:eastAsia="仿宋_GB2312" w:hAnsi="仿宋_GB2312" w:cs="仿宋_GB2312" w:hint="eastAsia"/>
          <w:color w:val="000000" w:themeColor="text1"/>
          <w:kern w:val="0"/>
          <w:sz w:val="27"/>
          <w:szCs w:val="27"/>
        </w:rPr>
        <w:t>无线电新技术、新业务发展迅速，无线电管理人员知识更新较慢</w:t>
      </w:r>
      <w:r>
        <w:rPr>
          <w:rFonts w:ascii="仿宋_GB2312" w:eastAsia="仿宋_GB2312" w:hAnsi="仿宋_GB2312" w:cs="仿宋_GB2312"/>
          <w:color w:val="000000" w:themeColor="text1"/>
          <w:kern w:val="0"/>
          <w:sz w:val="27"/>
          <w:szCs w:val="27"/>
        </w:rPr>
        <w:t>。</w:t>
      </w:r>
      <w:r>
        <w:rPr>
          <w:rFonts w:ascii="仿宋_GB2312" w:eastAsia="仿宋_GB2312" w:hAnsi="仿宋_GB2312" w:cs="仿宋_GB2312"/>
          <w:color w:val="000000"/>
          <w:kern w:val="0"/>
          <w:sz w:val="27"/>
          <w:szCs w:val="27"/>
        </w:rPr>
        <w:t>下一步改进措施：我监测站继续强化各类学习培训，不断提升全员激动监测和应急保障能力，提高工作水平，更好的完成无电线管理各项工作任务。</w:t>
      </w:r>
    </w:p>
    <w:p w:rsidR="00197BF4" w:rsidRDefault="00197BF4">
      <w:pPr>
        <w:widowControl/>
        <w:spacing w:before="240" w:after="240"/>
        <w:ind w:firstLineChars="200" w:firstLine="540"/>
        <w:rPr>
          <w:rFonts w:ascii="方正仿宋_GB2312" w:eastAsia="方正仿宋_GB2312" w:hAnsi="方正仿宋_GB2312" w:cs="方正仿宋_GB2312"/>
          <w:color w:val="000000"/>
          <w:kern w:val="0"/>
          <w:sz w:val="27"/>
          <w:szCs w:val="27"/>
        </w:rPr>
      </w:pPr>
    </w:p>
    <w:tbl>
      <w:tblPr>
        <w:tblW w:w="5000" w:type="pct"/>
        <w:tblLook w:val="04A0"/>
      </w:tblPr>
      <w:tblGrid>
        <w:gridCol w:w="869"/>
        <w:gridCol w:w="873"/>
        <w:gridCol w:w="869"/>
        <w:gridCol w:w="805"/>
        <w:gridCol w:w="804"/>
        <w:gridCol w:w="808"/>
        <w:gridCol w:w="806"/>
        <w:gridCol w:w="804"/>
        <w:gridCol w:w="804"/>
        <w:gridCol w:w="804"/>
        <w:gridCol w:w="834"/>
        <w:gridCol w:w="876"/>
      </w:tblGrid>
      <w:tr w:rsidR="00197BF4">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30.1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30.1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7BF4">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补充单位日常运转经费，提高预算编制质量，严格执行预算</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一）监测和保障工作。一是2024年保障司法、国家公务员、事业单位、研究生、高校招生、会计等级等考试291场，出动2878人/次。二是圆满完成全国“十四冬”，“神舟十七”回收，“神舟十八”发射，“嫦娥六号”回收，配合空军某部开展电磁频谱管控等无线电安全保障任务。三对20座</w:t>
            </w:r>
            <w:r>
              <w:rPr>
                <w:rFonts w:ascii="宋体" w:hAnsi="宋体" w:cs="宋体" w:hint="eastAsia"/>
                <w:color w:val="000000"/>
                <w:kern w:val="0"/>
                <w:sz w:val="18"/>
                <w:szCs w:val="18"/>
              </w:rPr>
              <w:lastRenderedPageBreak/>
              <w:t>固定站、7台特种车、10套便携式监测设备按季度统一运维巡检，确保各类设施设备状态良好、运行可靠。</w:t>
            </w:r>
            <w:r>
              <w:rPr>
                <w:rFonts w:ascii="宋体" w:hAnsi="宋体" w:cs="宋体" w:hint="eastAsia"/>
                <w:color w:val="000000"/>
                <w:kern w:val="0"/>
                <w:sz w:val="18"/>
                <w:szCs w:val="18"/>
              </w:rPr>
              <w:br/>
              <w:t>（二）干扰查处工作。全区共查处黑广播7起、公众通讯公司基站干扰19起、民航干扰18起，卫星、铁路、部队等干扰35起,共79起。</w:t>
            </w:r>
            <w:r>
              <w:rPr>
                <w:rFonts w:ascii="宋体" w:hAnsi="宋体" w:cs="宋体" w:hint="eastAsia"/>
                <w:color w:val="000000"/>
                <w:kern w:val="0"/>
                <w:sz w:val="18"/>
                <w:szCs w:val="18"/>
              </w:rPr>
              <w:br/>
              <w:t>（三）统计月报工作。按照国家无线电管理局要求，下发全区监测任务，对呼和浩特地区22个民航等重点业务频段进行72小时不间断监测工作，收集12个盟市及大兴安岭林区分站监测月报48份，汇总上报国家监测月报4份，汇总上报全区“黑广播、伪基站”月报10份，汇总全区各类考试保障日报204份，上报国家无线电管理局考试保障日报17份。</w:t>
            </w:r>
            <w:r>
              <w:rPr>
                <w:rFonts w:ascii="宋体" w:hAnsi="宋体" w:cs="宋体" w:hint="eastAsia"/>
                <w:color w:val="000000"/>
                <w:kern w:val="0"/>
                <w:sz w:val="18"/>
                <w:szCs w:val="18"/>
              </w:rPr>
              <w:br/>
              <w:t>（四）加强设备管理维护工作。2024年组织呼和浩特地区</w:t>
            </w:r>
            <w:proofErr w:type="gramStart"/>
            <w:r>
              <w:rPr>
                <w:rFonts w:ascii="宋体" w:hAnsi="宋体" w:cs="宋体" w:hint="eastAsia"/>
                <w:color w:val="000000"/>
                <w:kern w:val="0"/>
                <w:sz w:val="18"/>
                <w:szCs w:val="18"/>
              </w:rPr>
              <w:t>固定站巡检</w:t>
            </w:r>
            <w:proofErr w:type="gramEnd"/>
            <w:r>
              <w:rPr>
                <w:rFonts w:ascii="宋体" w:hAnsi="宋体" w:cs="宋体" w:hint="eastAsia"/>
                <w:color w:val="000000"/>
                <w:kern w:val="0"/>
                <w:sz w:val="18"/>
                <w:szCs w:val="18"/>
              </w:rPr>
              <w:t>、故障排查、维修10余次，全年完成机房设备故障维修15次，处理机房断电事故3次，线路故障运维13次，联合系统厂家应用测试11次，日常办公设备运维42次。组织全区网络安全、设备运维巡检，针对常出现问题统一解决。召开视频会议27次，设备调试32次，赴5个经常出现故障的盟市进行设备现场调试优化。</w:t>
            </w:r>
            <w:r>
              <w:rPr>
                <w:rFonts w:ascii="宋体" w:hAnsi="宋体" w:cs="宋体" w:hint="eastAsia"/>
                <w:color w:val="000000"/>
                <w:kern w:val="0"/>
                <w:sz w:val="18"/>
                <w:szCs w:val="18"/>
              </w:rPr>
              <w:br/>
              <w:t>（五）无线电管理信息网络</w:t>
            </w:r>
            <w:proofErr w:type="gramStart"/>
            <w:r>
              <w:rPr>
                <w:rFonts w:ascii="宋体" w:hAnsi="宋体" w:cs="宋体" w:hint="eastAsia"/>
                <w:color w:val="000000"/>
                <w:kern w:val="0"/>
                <w:sz w:val="18"/>
                <w:szCs w:val="18"/>
              </w:rPr>
              <w:t>安全运</w:t>
            </w:r>
            <w:proofErr w:type="gramEnd"/>
            <w:r>
              <w:rPr>
                <w:rFonts w:ascii="宋体" w:hAnsi="宋体" w:cs="宋体" w:hint="eastAsia"/>
                <w:color w:val="000000"/>
                <w:kern w:val="0"/>
                <w:sz w:val="18"/>
                <w:szCs w:val="18"/>
              </w:rPr>
              <w:t>维工作。一是完成2024年全区主干线路和呼市地区线路租赁、机房运维、</w:t>
            </w:r>
            <w:proofErr w:type="gramStart"/>
            <w:r>
              <w:rPr>
                <w:rFonts w:ascii="宋体" w:hAnsi="宋体" w:cs="宋体" w:hint="eastAsia"/>
                <w:color w:val="000000"/>
                <w:kern w:val="0"/>
                <w:sz w:val="18"/>
                <w:szCs w:val="18"/>
              </w:rPr>
              <w:t>等保测评</w:t>
            </w:r>
            <w:proofErr w:type="gramEnd"/>
            <w:r>
              <w:rPr>
                <w:rFonts w:ascii="宋体" w:hAnsi="宋体" w:cs="宋体" w:hint="eastAsia"/>
                <w:color w:val="000000"/>
                <w:kern w:val="0"/>
                <w:sz w:val="18"/>
                <w:szCs w:val="18"/>
              </w:rPr>
              <w:t>项目的采购工作。二是统计全区线路租赁情况，积极协调各盟市管理处完成全区无线电管理信息网线路扩容，主动联系运营商开展线路巡检.三是持续加强网络安全管理，重新修订内蒙古无线电管理网络安全应急预案，完成2024年频率台站管理等4个系统</w:t>
            </w:r>
            <w:proofErr w:type="gramStart"/>
            <w:r>
              <w:rPr>
                <w:rFonts w:ascii="宋体" w:hAnsi="宋体" w:cs="宋体" w:hint="eastAsia"/>
                <w:color w:val="000000"/>
                <w:kern w:val="0"/>
                <w:sz w:val="18"/>
                <w:szCs w:val="18"/>
              </w:rPr>
              <w:t>的等保测评</w:t>
            </w:r>
            <w:proofErr w:type="gramEnd"/>
            <w:r>
              <w:rPr>
                <w:rFonts w:ascii="宋体" w:hAnsi="宋体" w:cs="宋体" w:hint="eastAsia"/>
                <w:color w:val="000000"/>
                <w:kern w:val="0"/>
                <w:sz w:val="18"/>
                <w:szCs w:val="18"/>
              </w:rPr>
              <w:t>工作。</w:t>
            </w:r>
            <w:r>
              <w:rPr>
                <w:rFonts w:ascii="宋体" w:hAnsi="宋体" w:cs="宋体" w:hint="eastAsia"/>
                <w:color w:val="000000"/>
                <w:kern w:val="0"/>
                <w:sz w:val="18"/>
                <w:szCs w:val="18"/>
              </w:rPr>
              <w:br/>
              <w:t>（六）基础和技术设施建设工作。年内办理16个项目的政府采购手续。负责2023年无委办19个项目建设进度跟进，参与部分项目的技术方案制定和验收工作。</w:t>
            </w:r>
            <w:r>
              <w:rPr>
                <w:rFonts w:ascii="宋体" w:hAnsi="宋体" w:cs="宋体" w:hint="eastAsia"/>
                <w:color w:val="000000"/>
                <w:kern w:val="0"/>
                <w:sz w:val="18"/>
                <w:szCs w:val="18"/>
              </w:rPr>
              <w:b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宋体" w:hAnsi="宋体" w:cs="宋体" w:hint="eastAsia"/>
                <w:color w:val="000000"/>
                <w:kern w:val="0"/>
                <w:sz w:val="18"/>
                <w:szCs w:val="18"/>
              </w:rPr>
              <w:t>恐重点</w:t>
            </w:r>
            <w:proofErr w:type="gramEnd"/>
            <w:r>
              <w:rPr>
                <w:rFonts w:ascii="宋体" w:hAnsi="宋体" w:cs="宋体" w:hint="eastAsia"/>
                <w:color w:val="000000"/>
                <w:kern w:val="0"/>
                <w:sz w:val="18"/>
                <w:szCs w:val="18"/>
              </w:rPr>
              <w:t>目标单位无人驾驶航空器无线电反</w:t>
            </w:r>
            <w:proofErr w:type="gramStart"/>
            <w:r>
              <w:rPr>
                <w:rFonts w:ascii="宋体" w:hAnsi="宋体" w:cs="宋体" w:hint="eastAsia"/>
                <w:color w:val="000000"/>
                <w:kern w:val="0"/>
                <w:sz w:val="18"/>
                <w:szCs w:val="18"/>
              </w:rPr>
              <w:t>制设备</w:t>
            </w:r>
            <w:proofErr w:type="gramEnd"/>
            <w:r>
              <w:rPr>
                <w:rFonts w:ascii="宋体" w:hAnsi="宋体" w:cs="宋体" w:hint="eastAsia"/>
                <w:color w:val="000000"/>
                <w:kern w:val="0"/>
                <w:sz w:val="18"/>
                <w:szCs w:val="18"/>
              </w:rPr>
              <w:t>建设使评估工作。</w:t>
            </w:r>
            <w:r>
              <w:rPr>
                <w:rFonts w:ascii="宋体" w:hAnsi="宋体" w:cs="宋体" w:hint="eastAsia"/>
                <w:color w:val="000000"/>
                <w:kern w:val="0"/>
                <w:sz w:val="18"/>
                <w:szCs w:val="18"/>
              </w:rPr>
              <w:br/>
              <w:t>（八）课题研究和宣传工作。在国家级期刊《无线电工程》等杂志发表论文1篇。</w:t>
            </w:r>
          </w:p>
        </w:tc>
      </w:tr>
      <w:tr w:rsidR="00197BF4">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w:t>
            </w:r>
            <w:r>
              <w:rPr>
                <w:rFonts w:ascii="宋体" w:hAnsi="宋体" w:cs="宋体" w:hint="eastAsia"/>
                <w:color w:val="000000"/>
                <w:kern w:val="0"/>
                <w:sz w:val="18"/>
                <w:szCs w:val="18"/>
              </w:rPr>
              <w:lastRenderedPageBreak/>
              <w:t>及改进措施</w:t>
            </w:r>
          </w:p>
        </w:tc>
      </w:tr>
      <w:tr w:rsidR="00197BF4">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服务企业数量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无线电监管人数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考试保障的次数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291.00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工作日</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3.33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指标性质设定错误，得分应为5分</w:t>
            </w: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无线电监管成本控制率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77.1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26.35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3.42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指标性质设定错误，得分应为10分</w:t>
            </w: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黑广播和无线电干扰数量减少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申诉单位对干扰查处的满意率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91.75</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bl>
    <w:p w:rsidR="00197BF4" w:rsidRDefault="00197BF4">
      <w:pPr>
        <w:widowControl/>
        <w:spacing w:before="240" w:after="240"/>
        <w:rPr>
          <w:rFonts w:ascii="方正仿宋_GB2312" w:eastAsia="方正仿宋_GB2312" w:hAnsi="方正仿宋_GB2312" w:cs="方正仿宋_GB2312"/>
          <w:kern w:val="0"/>
          <w:sz w:val="24"/>
        </w:rPr>
      </w:pPr>
    </w:p>
    <w:p w:rsidR="00197BF4" w:rsidRDefault="00197BF4">
      <w:pPr>
        <w:pStyle w:val="a4"/>
        <w:rPr>
          <w:rFonts w:ascii="方正仿宋_GB2312" w:eastAsia="方正仿宋_GB2312" w:hAnsi="方正仿宋_GB2312" w:cs="方正仿宋_GB2312"/>
          <w:kern w:val="0"/>
          <w:sz w:val="24"/>
        </w:rPr>
      </w:pPr>
    </w:p>
    <w:tbl>
      <w:tblPr>
        <w:tblW w:w="5000" w:type="pct"/>
        <w:tblLook w:val="04A0"/>
      </w:tblPr>
      <w:tblGrid>
        <w:gridCol w:w="860"/>
        <w:gridCol w:w="864"/>
        <w:gridCol w:w="860"/>
        <w:gridCol w:w="796"/>
        <w:gridCol w:w="796"/>
        <w:gridCol w:w="800"/>
        <w:gridCol w:w="846"/>
        <w:gridCol w:w="846"/>
        <w:gridCol w:w="796"/>
        <w:gridCol w:w="796"/>
        <w:gridCol w:w="827"/>
        <w:gridCol w:w="869"/>
      </w:tblGrid>
      <w:tr w:rsidR="00197BF4">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lastRenderedPageBreak/>
              <w:t>项目支出绩效自评表</w:t>
            </w:r>
            <w:r>
              <w:rPr>
                <w:rFonts w:ascii="宋体" w:hAnsi="宋体" w:cs="宋体" w:hint="eastAsia"/>
                <w:b/>
                <w:bCs/>
                <w:color w:val="000000"/>
                <w:kern w:val="0"/>
                <w:sz w:val="40"/>
                <w:szCs w:val="40"/>
              </w:rPr>
              <w:br/>
              <w:t>(2024年度）</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521.67</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515.84</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444.18</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86.11</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521.67</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515.84</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444.18</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86.11</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7BF4">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强化学习培训，不断提升全员机动监测和应急保障能力，提高工作水平，更好地完成无线电干扰查处、重大活动保障、考试保障等工作任务，维护无线电波秩序。</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一）监测和保障工作。一是2024年保障司法、国家公务员、事业单位、研究生、高校招生、会计等级等考试291场，出动2878人/次。二是圆满完成全国“十四冬”，“神舟十七”回收，“神舟十八”发射，“嫦娥六号”回收，配合空军某部开展电磁频谱管控等无线电安全保障任务。三对20座固定站、7台特种车、10套便携式监测设备按季度统一运维巡检，确保各类设施设备状态良好、运行可靠。</w:t>
            </w:r>
            <w:r>
              <w:rPr>
                <w:rFonts w:ascii="宋体" w:hAnsi="宋体" w:cs="宋体" w:hint="eastAsia"/>
                <w:color w:val="000000"/>
                <w:kern w:val="0"/>
                <w:sz w:val="18"/>
                <w:szCs w:val="18"/>
              </w:rPr>
              <w:br/>
              <w:t>（二）干扰查处工作。全区共查处黑广播7起、公众通讯公司基站干扰19起、民航干扰18起，卫星、铁路、部队等干扰35起,共79起。</w:t>
            </w:r>
            <w:r>
              <w:rPr>
                <w:rFonts w:ascii="宋体" w:hAnsi="宋体" w:cs="宋体" w:hint="eastAsia"/>
                <w:color w:val="000000"/>
                <w:kern w:val="0"/>
                <w:sz w:val="18"/>
                <w:szCs w:val="18"/>
              </w:rPr>
              <w:br/>
              <w:t>（三）统计月报工作。按照国家无线电管理局要求，下发全区监测任务，对呼和浩特地区22个民航等重点业务频段进行72小时不间断监测工作，收集12个盟市及大兴安岭林区分站监测月报48份，汇总上报国家监测月报4份，汇总上报全区“黑广播、伪基站”月报10份，汇总全区各类考试保障日报204份，上报国家无线电管理局考试保障日报17份。</w:t>
            </w:r>
            <w:r>
              <w:rPr>
                <w:rFonts w:ascii="宋体" w:hAnsi="宋体" w:cs="宋体" w:hint="eastAsia"/>
                <w:color w:val="000000"/>
                <w:kern w:val="0"/>
                <w:sz w:val="18"/>
                <w:szCs w:val="18"/>
              </w:rPr>
              <w:br/>
              <w:t>（四）加强设备管理维护工作。2024年组织呼和浩特地区</w:t>
            </w:r>
            <w:proofErr w:type="gramStart"/>
            <w:r>
              <w:rPr>
                <w:rFonts w:ascii="宋体" w:hAnsi="宋体" w:cs="宋体" w:hint="eastAsia"/>
                <w:color w:val="000000"/>
                <w:kern w:val="0"/>
                <w:sz w:val="18"/>
                <w:szCs w:val="18"/>
              </w:rPr>
              <w:t>固定站巡检</w:t>
            </w:r>
            <w:proofErr w:type="gramEnd"/>
            <w:r>
              <w:rPr>
                <w:rFonts w:ascii="宋体" w:hAnsi="宋体" w:cs="宋体" w:hint="eastAsia"/>
                <w:color w:val="000000"/>
                <w:kern w:val="0"/>
                <w:sz w:val="18"/>
                <w:szCs w:val="18"/>
              </w:rPr>
              <w:t>、故障排查、维修10余次，全年完成机房设备故障维修15次，处理机房断电事故3次，线路故障运维13次，联合系统厂家应用测试11次，日常办公设备运维42次。组织全区网络安全、设备运维巡检，针对常出现问题统一解决。</w:t>
            </w:r>
            <w:r>
              <w:rPr>
                <w:rFonts w:ascii="宋体" w:hAnsi="宋体" w:cs="宋体" w:hint="eastAsia"/>
                <w:color w:val="000000"/>
                <w:kern w:val="0"/>
                <w:sz w:val="18"/>
                <w:szCs w:val="18"/>
              </w:rPr>
              <w:lastRenderedPageBreak/>
              <w:t>召开视频会议27次，设备调试32次，赴5个经常出现故障的盟市进行设备现场调试优化。</w:t>
            </w:r>
            <w:r>
              <w:rPr>
                <w:rFonts w:ascii="宋体" w:hAnsi="宋体" w:cs="宋体" w:hint="eastAsia"/>
                <w:color w:val="000000"/>
                <w:kern w:val="0"/>
                <w:sz w:val="18"/>
                <w:szCs w:val="18"/>
              </w:rPr>
              <w:br/>
              <w:t>（五）无线电管理信息网络</w:t>
            </w:r>
            <w:proofErr w:type="gramStart"/>
            <w:r>
              <w:rPr>
                <w:rFonts w:ascii="宋体" w:hAnsi="宋体" w:cs="宋体" w:hint="eastAsia"/>
                <w:color w:val="000000"/>
                <w:kern w:val="0"/>
                <w:sz w:val="18"/>
                <w:szCs w:val="18"/>
              </w:rPr>
              <w:t>安全运</w:t>
            </w:r>
            <w:proofErr w:type="gramEnd"/>
            <w:r>
              <w:rPr>
                <w:rFonts w:ascii="宋体" w:hAnsi="宋体" w:cs="宋体" w:hint="eastAsia"/>
                <w:color w:val="000000"/>
                <w:kern w:val="0"/>
                <w:sz w:val="18"/>
                <w:szCs w:val="18"/>
              </w:rPr>
              <w:t>维工作。一是完成2024年全区主干线路和呼市地区线路租赁、机房运维、</w:t>
            </w:r>
            <w:proofErr w:type="gramStart"/>
            <w:r>
              <w:rPr>
                <w:rFonts w:ascii="宋体" w:hAnsi="宋体" w:cs="宋体" w:hint="eastAsia"/>
                <w:color w:val="000000"/>
                <w:kern w:val="0"/>
                <w:sz w:val="18"/>
                <w:szCs w:val="18"/>
              </w:rPr>
              <w:t>等保测评</w:t>
            </w:r>
            <w:proofErr w:type="gramEnd"/>
            <w:r>
              <w:rPr>
                <w:rFonts w:ascii="宋体" w:hAnsi="宋体" w:cs="宋体" w:hint="eastAsia"/>
                <w:color w:val="000000"/>
                <w:kern w:val="0"/>
                <w:sz w:val="18"/>
                <w:szCs w:val="18"/>
              </w:rPr>
              <w:t>项目的采购工作。二是统计全区线路租赁情况，积极协调各盟市管理处完成全区无线电管理信息网线路扩容，主动联系运营商开展线路巡检.三是持续加强网络安全管理，重新修订内蒙古无线电管理网络安全应急预案，完成2024年频率台站管理等4个系统</w:t>
            </w:r>
            <w:proofErr w:type="gramStart"/>
            <w:r>
              <w:rPr>
                <w:rFonts w:ascii="宋体" w:hAnsi="宋体" w:cs="宋体" w:hint="eastAsia"/>
                <w:color w:val="000000"/>
                <w:kern w:val="0"/>
                <w:sz w:val="18"/>
                <w:szCs w:val="18"/>
              </w:rPr>
              <w:t>的等保测评</w:t>
            </w:r>
            <w:proofErr w:type="gramEnd"/>
            <w:r>
              <w:rPr>
                <w:rFonts w:ascii="宋体" w:hAnsi="宋体" w:cs="宋体" w:hint="eastAsia"/>
                <w:color w:val="000000"/>
                <w:kern w:val="0"/>
                <w:sz w:val="18"/>
                <w:szCs w:val="18"/>
              </w:rPr>
              <w:t>工作。</w:t>
            </w:r>
            <w:r>
              <w:rPr>
                <w:rFonts w:ascii="宋体" w:hAnsi="宋体" w:cs="宋体" w:hint="eastAsia"/>
                <w:color w:val="000000"/>
                <w:kern w:val="0"/>
                <w:sz w:val="18"/>
                <w:szCs w:val="18"/>
              </w:rPr>
              <w:br/>
              <w:t>（六）基础和技术设施建设工作。年内办理16个项目的政府采购手续。负责2023年无委办19个项目建设进度跟进，参与部分项目的技术方案制定和验收工作。</w:t>
            </w:r>
            <w:r>
              <w:rPr>
                <w:rFonts w:ascii="宋体" w:hAnsi="宋体" w:cs="宋体" w:hint="eastAsia"/>
                <w:color w:val="000000"/>
                <w:kern w:val="0"/>
                <w:sz w:val="18"/>
                <w:szCs w:val="18"/>
              </w:rPr>
              <w:br/>
              <w:t>（七）检测和反恐工作。按照年度基建抽查检测工作要求，全区共完成移动通信基站监测141部。配合内蒙古公安厅反恐总队，协调内蒙古空管局，民航监管局，机场集团等相关单位完成40多家反</w:t>
            </w:r>
            <w:proofErr w:type="gramStart"/>
            <w:r>
              <w:rPr>
                <w:rFonts w:ascii="宋体" w:hAnsi="宋体" w:cs="宋体" w:hint="eastAsia"/>
                <w:color w:val="000000"/>
                <w:kern w:val="0"/>
                <w:sz w:val="18"/>
                <w:szCs w:val="18"/>
              </w:rPr>
              <w:t>恐重点</w:t>
            </w:r>
            <w:proofErr w:type="gramEnd"/>
            <w:r>
              <w:rPr>
                <w:rFonts w:ascii="宋体" w:hAnsi="宋体" w:cs="宋体" w:hint="eastAsia"/>
                <w:color w:val="000000"/>
                <w:kern w:val="0"/>
                <w:sz w:val="18"/>
                <w:szCs w:val="18"/>
              </w:rPr>
              <w:t>目标单位无人驾驶航空器无线电反</w:t>
            </w:r>
            <w:proofErr w:type="gramStart"/>
            <w:r>
              <w:rPr>
                <w:rFonts w:ascii="宋体" w:hAnsi="宋体" w:cs="宋体" w:hint="eastAsia"/>
                <w:color w:val="000000"/>
                <w:kern w:val="0"/>
                <w:sz w:val="18"/>
                <w:szCs w:val="18"/>
              </w:rPr>
              <w:t>制设备</w:t>
            </w:r>
            <w:proofErr w:type="gramEnd"/>
            <w:r>
              <w:rPr>
                <w:rFonts w:ascii="宋体" w:hAnsi="宋体" w:cs="宋体" w:hint="eastAsia"/>
                <w:color w:val="000000"/>
                <w:kern w:val="0"/>
                <w:sz w:val="18"/>
                <w:szCs w:val="18"/>
              </w:rPr>
              <w:t>建设使评估工作。</w:t>
            </w:r>
            <w:r>
              <w:rPr>
                <w:rFonts w:ascii="宋体" w:hAnsi="宋体" w:cs="宋体" w:hint="eastAsia"/>
                <w:color w:val="000000"/>
                <w:kern w:val="0"/>
                <w:sz w:val="18"/>
                <w:szCs w:val="18"/>
              </w:rPr>
              <w:br/>
              <w:t>（八）课题研究和宣传工作。在国家级期刊《无线电工程》等杂志发表论文1篇。</w:t>
            </w:r>
          </w:p>
        </w:tc>
      </w:tr>
      <w:tr w:rsidR="00197BF4">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7BF4">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供热取暖面积</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物业服务面积</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4545.59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平方米</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租赁铁塔数量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租赁线路数量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47.00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研究课题数量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97.00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铁塔合格率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线路稳定率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课题成果满意率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供热取暖时长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铁塔租赁时长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线路租赁时长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课题研究时长</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取暖供热总成本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物业服务总成本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41.50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平均每个铁塔的租赁费用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平均每条线路的租赁费用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3.55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3.80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为了调整合同时间，部分线路采购时间为1年半，导致支出增加，平</w:t>
            </w:r>
            <w:r>
              <w:rPr>
                <w:rFonts w:ascii="宋体" w:hAnsi="宋体" w:cs="宋体" w:hint="eastAsia"/>
                <w:color w:val="000000"/>
                <w:kern w:val="0"/>
                <w:sz w:val="18"/>
                <w:szCs w:val="18"/>
              </w:rPr>
              <w:lastRenderedPageBreak/>
              <w:t>均线路租赁费用超出预算。</w:t>
            </w: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平均每个课题的研究费用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15.48</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暂时支付了首付款，未完</w:t>
            </w:r>
            <w:proofErr w:type="gramStart"/>
            <w:r>
              <w:rPr>
                <w:rFonts w:ascii="宋体" w:hAnsi="宋体" w:cs="宋体" w:hint="eastAsia"/>
                <w:color w:val="000000"/>
                <w:kern w:val="0"/>
                <w:sz w:val="18"/>
                <w:szCs w:val="18"/>
              </w:rPr>
              <w:t>全支付</w:t>
            </w:r>
            <w:proofErr w:type="gramEnd"/>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黑广播和无线电干扰数量持续减少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持续减少</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电磁环境的持续发展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无线电监管工作的可持续发展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逐步推进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逐步推进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无线电使用单位满意率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96.61</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bl>
    <w:p w:rsidR="00197BF4" w:rsidRDefault="00BF476B">
      <w:pPr>
        <w:widowControl/>
        <w:spacing w:before="240" w:after="240"/>
        <w:jc w:val="left"/>
        <w:rPr>
          <w:rFonts w:ascii="方正仿宋_GB2312" w:eastAsia="方正仿宋_GB2312" w:hAnsi="方正仿宋_GB2312" w:cs="方正仿宋_GB2312"/>
          <w:b/>
          <w:bCs/>
          <w:kern w:val="0"/>
          <w:sz w:val="28"/>
          <w:szCs w:val="28"/>
        </w:rPr>
      </w:pPr>
      <w:r>
        <w:rPr>
          <w:rFonts w:ascii="方正仿宋_GB2312" w:eastAsia="方正仿宋_GB2312" w:hAnsi="方正仿宋_GB2312" w:cs="方正仿宋_GB2312" w:hint="eastAsia"/>
          <w:b/>
          <w:bCs/>
          <w:kern w:val="0"/>
          <w:sz w:val="28"/>
          <w:szCs w:val="28"/>
        </w:rPr>
        <w:t xml:space="preserve">  </w:t>
      </w:r>
    </w:p>
    <w:tbl>
      <w:tblPr>
        <w:tblW w:w="5000" w:type="pct"/>
        <w:tblLook w:val="04A0"/>
      </w:tblPr>
      <w:tblGrid>
        <w:gridCol w:w="856"/>
        <w:gridCol w:w="860"/>
        <w:gridCol w:w="856"/>
        <w:gridCol w:w="792"/>
        <w:gridCol w:w="792"/>
        <w:gridCol w:w="796"/>
        <w:gridCol w:w="794"/>
        <w:gridCol w:w="936"/>
        <w:gridCol w:w="793"/>
        <w:gridCol w:w="793"/>
        <w:gridCol w:w="823"/>
        <w:gridCol w:w="865"/>
      </w:tblGrid>
      <w:tr w:rsidR="00197BF4">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内蒙古自治区无线电监测站大兴安岭林区分站</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10.93</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7BF4">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用于无线电及信息通信监管的运行维护和无线电监管项目支出，完成全年各项工作任务，保障无线电及信息通信监管工作的正常运行。</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1.支付办公费2.66万元；2.聘用人员工资等相关费用6.24万元；3.监测站设备返厂维修邮寄费及执法记录仪流量费、站内邮资总付及</w:t>
            </w:r>
            <w:proofErr w:type="gramStart"/>
            <w:r>
              <w:rPr>
                <w:rFonts w:ascii="宋体" w:hAnsi="宋体" w:cs="宋体" w:hint="eastAsia"/>
                <w:color w:val="000000"/>
                <w:kern w:val="0"/>
                <w:sz w:val="18"/>
                <w:szCs w:val="18"/>
              </w:rPr>
              <w:t>政务网</w:t>
            </w:r>
            <w:proofErr w:type="gramEnd"/>
            <w:r>
              <w:rPr>
                <w:rFonts w:ascii="宋体" w:hAnsi="宋体" w:cs="宋体" w:hint="eastAsia"/>
                <w:color w:val="000000"/>
                <w:kern w:val="0"/>
                <w:sz w:val="18"/>
                <w:szCs w:val="18"/>
              </w:rPr>
              <w:t>服务费0.53万元；4.差旅费支出1.5万元。</w:t>
            </w:r>
          </w:p>
        </w:tc>
      </w:tr>
      <w:tr w:rsidR="00197BF4">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7BF4">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聘用人员人数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人</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办公用电量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20256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20300.00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千瓦时</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打印机硒</w:t>
            </w:r>
            <w:proofErr w:type="gramStart"/>
            <w:r>
              <w:rPr>
                <w:rFonts w:ascii="宋体" w:hAnsi="宋体" w:cs="宋体" w:hint="eastAsia"/>
                <w:color w:val="000000"/>
                <w:kern w:val="0"/>
                <w:sz w:val="18"/>
                <w:szCs w:val="18"/>
              </w:rPr>
              <w:t>鼓数量</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3.13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年出差次数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3.75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聘用人员工作完成率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购买办公用品的合格率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电量使用率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聘用人员工作时间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期/年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办公用品采购完成时间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月底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差旅费年度预算指标值</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邮电费年度预算指标值</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办公费年度预算指标值</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2.66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聘用人员年预算成本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6.24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电费办公费差旅费促进经济发展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聘用人员促进经济发展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无线电监测覆盖能力</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提升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无线电监测工作顺利开展</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持续推动</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监测人员满意度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单位职工的满意度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95.88</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bl>
    <w:p w:rsidR="00197BF4" w:rsidRDefault="00BF476B">
      <w:pPr>
        <w:widowControl/>
        <w:spacing w:before="240" w:after="240"/>
        <w:jc w:val="left"/>
        <w:rPr>
          <w:rFonts w:ascii="方正仿宋_GB2312" w:eastAsia="方正仿宋_GB2312" w:hAnsi="方正仿宋_GB2312" w:cs="方正仿宋_GB2312"/>
          <w:b/>
          <w:bCs/>
          <w:kern w:val="0"/>
          <w:sz w:val="28"/>
          <w:szCs w:val="28"/>
        </w:rPr>
      </w:pPr>
      <w:r>
        <w:rPr>
          <w:rFonts w:ascii="方正仿宋_GB2312" w:eastAsia="方正仿宋_GB2312" w:hAnsi="方正仿宋_GB2312" w:cs="方正仿宋_GB2312" w:hint="eastAsia"/>
          <w:b/>
          <w:bCs/>
          <w:kern w:val="0"/>
          <w:sz w:val="28"/>
          <w:szCs w:val="28"/>
        </w:rPr>
        <w:lastRenderedPageBreak/>
        <w:t xml:space="preserve">  </w:t>
      </w:r>
    </w:p>
    <w:tbl>
      <w:tblPr>
        <w:tblW w:w="5000" w:type="pct"/>
        <w:tblLook w:val="04A0"/>
      </w:tblPr>
      <w:tblGrid>
        <w:gridCol w:w="869"/>
        <w:gridCol w:w="873"/>
        <w:gridCol w:w="869"/>
        <w:gridCol w:w="805"/>
        <w:gridCol w:w="804"/>
        <w:gridCol w:w="808"/>
        <w:gridCol w:w="806"/>
        <w:gridCol w:w="804"/>
        <w:gridCol w:w="804"/>
        <w:gridCol w:w="804"/>
        <w:gridCol w:w="834"/>
        <w:gridCol w:w="876"/>
      </w:tblGrid>
      <w:tr w:rsidR="00197BF4">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无线电监管（中央对下转移支付）</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内蒙古自治区无线电监测站大兴安岭林区分站</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116.03</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115.83</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96.92</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83.67</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8.37</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116.03</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115.83</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96.92</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83.67</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7BF4">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障重大活动无线电安全无事故发生，林区防火频率受到长效有机制的检测保护，及时受理各类无线电干扰申诉，积极排查和协调解决有效保障设台单位用频安全，打击各类考试中利用无线电设备作弊事件，促进国民经济发展，改善人民生活水平。</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我站2024年绩效目标完成情况良好，克服诸多困难，保障大兴安岭林区无线电信号干扰查处、重大活动无线电保障、台站核查协调、各大考试通信保障等工作均顺利实施，完成了预期目标。</w:t>
            </w:r>
          </w:p>
        </w:tc>
      </w:tr>
      <w:tr w:rsidR="00197BF4">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7BF4">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申诉处理量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服务设台企业数量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家</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考试保障量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特种车辆维护保养次数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巡检</w:t>
            </w:r>
            <w:proofErr w:type="gramStart"/>
            <w:r>
              <w:rPr>
                <w:rFonts w:ascii="宋体" w:hAnsi="宋体" w:cs="宋体" w:hint="eastAsia"/>
                <w:color w:val="000000"/>
                <w:kern w:val="0"/>
                <w:sz w:val="18"/>
                <w:szCs w:val="18"/>
              </w:rPr>
              <w:t>固定站次数</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次/年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完成申诉处理率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完成重大活动保障和考试保障工作率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设备车辆维修维护率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及时解决无线电干扰申诉率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及时解决设备故障率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无线电专用房屋建筑物运行维护支出成本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15.63</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10.06</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技术设备运行维护支出成本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83.08</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73.45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无线电特种车辆运行维护支出成本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5.99</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专项监管及其他支出成本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7.42</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无线电工作稳定良好</w:t>
            </w:r>
            <w:r>
              <w:rPr>
                <w:rFonts w:ascii="宋体" w:hAnsi="宋体" w:cs="宋体" w:hint="eastAsia"/>
                <w:color w:val="000000"/>
                <w:kern w:val="0"/>
                <w:sz w:val="18"/>
                <w:szCs w:val="18"/>
              </w:rPr>
              <w:lastRenderedPageBreak/>
              <w:t>发展助力相关企业无线电通信保障</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收缴频率占用费</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顺利完成各类无线电安全保障任务不发生考试作弊情况</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无线电工作稳定良好的完成稳定电波秩序</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稳定保障</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无线电监管产生的生态效益</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效果良好</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对无线电事业未来可持续发展影响</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对无线电电磁环境影响</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效果良好</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社会公众投诉率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起</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相关部门及群众对无线电安全保障的满意</w:t>
            </w:r>
            <w:r>
              <w:rPr>
                <w:rFonts w:ascii="宋体" w:hAnsi="宋体" w:cs="宋体" w:hint="eastAsia"/>
                <w:color w:val="000000"/>
                <w:kern w:val="0"/>
                <w:sz w:val="18"/>
                <w:szCs w:val="18"/>
              </w:rPr>
              <w:lastRenderedPageBreak/>
              <w:t>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bl>
    <w:p w:rsidR="00197BF4" w:rsidRDefault="00197BF4">
      <w:pPr>
        <w:widowControl/>
        <w:spacing w:before="240" w:after="240"/>
        <w:jc w:val="left"/>
        <w:rPr>
          <w:rFonts w:ascii="方正仿宋_GB2312" w:eastAsia="方正仿宋_GB2312" w:hAnsi="方正仿宋_GB2312" w:cs="方正仿宋_GB2312"/>
          <w:b/>
          <w:bCs/>
          <w:kern w:val="0"/>
          <w:sz w:val="28"/>
          <w:szCs w:val="28"/>
        </w:rPr>
      </w:pPr>
    </w:p>
    <w:tbl>
      <w:tblPr>
        <w:tblW w:w="5000" w:type="pct"/>
        <w:tblLook w:val="04A0"/>
      </w:tblPr>
      <w:tblGrid>
        <w:gridCol w:w="869"/>
        <w:gridCol w:w="873"/>
        <w:gridCol w:w="869"/>
        <w:gridCol w:w="805"/>
        <w:gridCol w:w="804"/>
        <w:gridCol w:w="808"/>
        <w:gridCol w:w="806"/>
        <w:gridCol w:w="804"/>
        <w:gridCol w:w="804"/>
        <w:gridCol w:w="804"/>
        <w:gridCol w:w="834"/>
        <w:gridCol w:w="876"/>
      </w:tblGrid>
      <w:tr w:rsidR="00197BF4">
        <w:trPr>
          <w:trHeight w:val="960"/>
        </w:trPr>
        <w:tc>
          <w:tcPr>
            <w:tcW w:w="5000" w:type="pct"/>
            <w:gridSpan w:val="1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b/>
                <w:bCs/>
                <w:color w:val="000000"/>
                <w:sz w:val="40"/>
                <w:szCs w:val="40"/>
              </w:rPr>
            </w:pPr>
            <w:r>
              <w:rPr>
                <w:rFonts w:ascii="宋体" w:hAnsi="宋体" w:cs="宋体" w:hint="eastAsia"/>
                <w:b/>
                <w:bCs/>
                <w:color w:val="000000"/>
                <w:kern w:val="0"/>
                <w:sz w:val="40"/>
                <w:szCs w:val="40"/>
              </w:rPr>
              <w:t>项目支出绩效自评表</w:t>
            </w:r>
            <w:r>
              <w:rPr>
                <w:rFonts w:ascii="宋体" w:hAnsi="宋体" w:cs="宋体" w:hint="eastAsia"/>
                <w:b/>
                <w:bCs/>
                <w:color w:val="000000"/>
                <w:kern w:val="0"/>
                <w:sz w:val="40"/>
                <w:szCs w:val="40"/>
              </w:rPr>
              <w:br/>
              <w:t>(2024年度）</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项目名称</w:t>
            </w:r>
          </w:p>
        </w:tc>
        <w:tc>
          <w:tcPr>
            <w:tcW w:w="4125" w:type="pct"/>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无线电监管</w:t>
            </w:r>
          </w:p>
        </w:tc>
      </w:tr>
      <w:tr w:rsidR="00197BF4">
        <w:trPr>
          <w:trHeight w:val="380"/>
        </w:trPr>
        <w:tc>
          <w:tcPr>
            <w:tcW w:w="874"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主管部门</w:t>
            </w:r>
          </w:p>
        </w:tc>
        <w:tc>
          <w:tcPr>
            <w:tcW w:w="165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内蒙古自治区工业和信息化</w:t>
            </w:r>
            <w:proofErr w:type="gramStart"/>
            <w:r>
              <w:rPr>
                <w:rFonts w:ascii="宋体" w:hAnsi="宋体" w:cs="宋体" w:hint="eastAsia"/>
                <w:color w:val="000000"/>
                <w:kern w:val="0"/>
                <w:sz w:val="18"/>
                <w:szCs w:val="18"/>
              </w:rPr>
              <w:t>厅部门</w:t>
            </w:r>
            <w:proofErr w:type="gramEnd"/>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right"/>
              <w:textAlignment w:val="center"/>
              <w:rPr>
                <w:rFonts w:ascii="宋体" w:hAnsi="宋体" w:cs="宋体"/>
                <w:color w:val="000000"/>
                <w:sz w:val="18"/>
                <w:szCs w:val="18"/>
              </w:rPr>
            </w:pPr>
            <w:r>
              <w:rPr>
                <w:rFonts w:ascii="宋体" w:hAnsi="宋体" w:cs="宋体" w:hint="eastAsia"/>
                <w:color w:val="000000"/>
                <w:kern w:val="0"/>
                <w:sz w:val="18"/>
                <w:szCs w:val="18"/>
              </w:rPr>
              <w:t>实施单位</w:t>
            </w:r>
          </w:p>
        </w:tc>
        <w:tc>
          <w:tcPr>
            <w:tcW w:w="1666"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内蒙古自治区无线电监测站通辽市分站</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项目资金</w:t>
            </w:r>
            <w:r>
              <w:rPr>
                <w:rFonts w:ascii="宋体" w:hAnsi="宋体" w:cs="宋体" w:hint="eastAsia"/>
                <w:color w:val="000000"/>
                <w:kern w:val="0"/>
                <w:sz w:val="18"/>
                <w:szCs w:val="18"/>
              </w:rPr>
              <w:br/>
              <w:t>（万元）</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年初预算数</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全年预算数</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全年执行数</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执行率（%）</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年度资金总额</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其中：财政拨款</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上年结转资金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rPr>
                <w:rFonts w:ascii="宋体" w:hAnsi="宋体" w:cs="宋体"/>
                <w:color w:val="000000"/>
                <w:sz w:val="18"/>
                <w:szCs w:val="18"/>
              </w:rPr>
            </w:pP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其他资金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9"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808"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c>
          <w:tcPr>
            <w:tcW w:w="823" w:type="pct"/>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38"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197BF4" w:rsidRDefault="00BF476B">
            <w:pPr>
              <w:widowControl/>
              <w:jc w:val="center"/>
              <w:textAlignment w:val="center"/>
              <w:rPr>
                <w:rFonts w:ascii="Arial" w:hAnsi="Arial" w:cs="Arial"/>
                <w:color w:val="222222"/>
                <w:sz w:val="19"/>
                <w:szCs w:val="19"/>
              </w:rPr>
            </w:pPr>
            <w:r>
              <w:rPr>
                <w:rFonts w:ascii="Arial" w:hAnsi="Arial" w:cs="Arial"/>
                <w:color w:val="222222"/>
                <w:kern w:val="0"/>
                <w:sz w:val="19"/>
                <w:szCs w:val="19"/>
              </w:rPr>
              <w:t>——</w:t>
            </w:r>
          </w:p>
        </w:tc>
      </w:tr>
      <w:tr w:rsidR="00197BF4">
        <w:trPr>
          <w:trHeight w:val="380"/>
        </w:trPr>
        <w:tc>
          <w:tcPr>
            <w:tcW w:w="874" w:type="pct"/>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年度总体目标</w:t>
            </w: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预期目标</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实际完成情况</w:t>
            </w:r>
          </w:p>
        </w:tc>
      </w:tr>
      <w:tr w:rsidR="00197BF4">
        <w:trPr>
          <w:trHeight w:val="1120"/>
        </w:trPr>
        <w:tc>
          <w:tcPr>
            <w:tcW w:w="874" w:type="pct"/>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2055"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购买彩色硒鼓1个,0.25万元；硬盘4个，0.2万元；黑白硒鼓10个，0.39万元；插排、笔、计算器等办公用品0.16万元。</w:t>
            </w:r>
          </w:p>
        </w:tc>
        <w:tc>
          <w:tcPr>
            <w:tcW w:w="207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 xml:space="preserve"> 本年度已购买打印机耗材、完成无线电监测设备搬迁，圆满完成无线电监管工作</w:t>
            </w:r>
          </w:p>
        </w:tc>
      </w:tr>
      <w:tr w:rsidR="00197BF4">
        <w:trPr>
          <w:trHeight w:val="380"/>
        </w:trPr>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一级指标</w:t>
            </w:r>
          </w:p>
        </w:tc>
        <w:tc>
          <w:tcPr>
            <w:tcW w:w="436"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二级指标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三级指标</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指标性质</w:t>
            </w:r>
          </w:p>
        </w:tc>
        <w:tc>
          <w:tcPr>
            <w:tcW w:w="405"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指标方向</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年度指标值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实际完成值</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计量单位</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分值</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得分</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left"/>
              <w:textAlignment w:val="center"/>
              <w:rPr>
                <w:rFonts w:ascii="宋体" w:hAnsi="宋体" w:cs="宋体"/>
                <w:color w:val="000000"/>
                <w:sz w:val="18"/>
                <w:szCs w:val="18"/>
              </w:rPr>
            </w:pPr>
            <w:r>
              <w:rPr>
                <w:rFonts w:ascii="宋体" w:hAnsi="宋体" w:cs="宋体" w:hint="eastAsia"/>
                <w:color w:val="000000"/>
                <w:kern w:val="0"/>
                <w:sz w:val="18"/>
                <w:szCs w:val="18"/>
              </w:rPr>
              <w:t>偏差原因分析及改进措施</w:t>
            </w:r>
          </w:p>
        </w:tc>
      </w:tr>
      <w:tr w:rsidR="00197BF4">
        <w:trPr>
          <w:trHeight w:val="840"/>
        </w:trPr>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绩效指标</w:t>
            </w: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产出指标</w:t>
            </w: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数量指标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搬运监测设备次数</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1.25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购买打印机彩色硒</w:t>
            </w:r>
            <w:proofErr w:type="gramStart"/>
            <w:r>
              <w:rPr>
                <w:rFonts w:ascii="宋体" w:hAnsi="宋体" w:cs="宋体" w:hint="eastAsia"/>
                <w:color w:val="000000"/>
                <w:kern w:val="0"/>
                <w:sz w:val="18"/>
                <w:szCs w:val="18"/>
              </w:rPr>
              <w:t>鼓数量</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净水器租赁时间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proofErr w:type="gramStart"/>
            <w:r>
              <w:rPr>
                <w:rFonts w:ascii="宋体" w:hAnsi="宋体" w:cs="宋体" w:hint="eastAsia"/>
                <w:color w:val="000000"/>
                <w:kern w:val="0"/>
                <w:sz w:val="18"/>
                <w:szCs w:val="18"/>
              </w:rPr>
              <w:t>个</w:t>
            </w:r>
            <w:proofErr w:type="gramEnd"/>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质量指标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硒鼓和净水器</w:t>
            </w:r>
            <w:r>
              <w:rPr>
                <w:rFonts w:ascii="宋体" w:hAnsi="宋体" w:cs="宋体" w:hint="eastAsia"/>
                <w:color w:val="000000"/>
                <w:kern w:val="0"/>
                <w:sz w:val="18"/>
                <w:szCs w:val="18"/>
              </w:rPr>
              <w:lastRenderedPageBreak/>
              <w:t>完成工作率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搬运监测设备完成工作率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98.00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时效指标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硒鼓和净水器完成工作及时性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搬运监测设备完成工作及时性</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年</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5</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成本指标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购买硒鼓所需成本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0.20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4</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租赁净水器所需成本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0.50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搬运监测设备所需成本</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反向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小于等于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0.30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0.30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万元</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3</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val="restar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效益指标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经济效益指标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日常工作正常运转带来的经济效益</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社会效益指标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保证无线电监测工作圆满完成</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保证</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生态效益指标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日常工作正常运转带来的经济效益</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8</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可持续影响指</w:t>
            </w:r>
            <w:r>
              <w:rPr>
                <w:rFonts w:ascii="宋体" w:hAnsi="宋体" w:cs="宋体" w:hint="eastAsia"/>
                <w:color w:val="000000"/>
                <w:kern w:val="0"/>
                <w:sz w:val="18"/>
                <w:szCs w:val="18"/>
              </w:rPr>
              <w:lastRenderedPageBreak/>
              <w:t>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完成无线电管</w:t>
            </w:r>
            <w:r>
              <w:rPr>
                <w:rFonts w:ascii="宋体" w:hAnsi="宋体" w:cs="宋体" w:hint="eastAsia"/>
                <w:color w:val="000000"/>
                <w:kern w:val="0"/>
                <w:sz w:val="18"/>
                <w:szCs w:val="18"/>
              </w:rPr>
              <w:lastRenderedPageBreak/>
              <w:t>理工作带来良性可持续影响</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lastRenderedPageBreak/>
              <w:t>定性</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长期</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7</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436" w:type="pct"/>
            <w:vMerge/>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c>
          <w:tcPr>
            <w:tcW w:w="437"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满意度指标</w:t>
            </w:r>
          </w:p>
        </w:tc>
        <w:tc>
          <w:tcPr>
            <w:tcW w:w="436"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服务对象满意度指标</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无线电用户满意度</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正向</w:t>
            </w:r>
          </w:p>
        </w:tc>
        <w:tc>
          <w:tcPr>
            <w:tcW w:w="405"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大于等于</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95.00</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w:t>
            </w:r>
          </w:p>
        </w:tc>
        <w:tc>
          <w:tcPr>
            <w:tcW w:w="404"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18" w:type="pct"/>
            <w:tcBorders>
              <w:top w:val="single" w:sz="4" w:space="0" w:color="000000"/>
              <w:left w:val="single" w:sz="4" w:space="0" w:color="000000"/>
              <w:bottom w:val="nil"/>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w:t>
            </w:r>
          </w:p>
        </w:tc>
        <w:tc>
          <w:tcPr>
            <w:tcW w:w="438" w:type="pct"/>
            <w:tcBorders>
              <w:top w:val="single" w:sz="4" w:space="0" w:color="000000"/>
              <w:left w:val="single" w:sz="4" w:space="0" w:color="000000"/>
              <w:bottom w:val="nil"/>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r w:rsidR="00197BF4">
        <w:trPr>
          <w:trHeight w:val="840"/>
        </w:trPr>
        <w:tc>
          <w:tcPr>
            <w:tcW w:w="3737" w:type="pct"/>
            <w:gridSpan w:val="9"/>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总分</w:t>
            </w:r>
          </w:p>
        </w:tc>
        <w:tc>
          <w:tcPr>
            <w:tcW w:w="404"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100</w:t>
            </w:r>
          </w:p>
        </w:tc>
        <w:tc>
          <w:tcPr>
            <w:tcW w:w="41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BF476B">
            <w:pPr>
              <w:widowControl/>
              <w:jc w:val="center"/>
              <w:textAlignment w:val="center"/>
              <w:rPr>
                <w:rFonts w:ascii="宋体" w:hAnsi="宋体" w:cs="宋体"/>
                <w:color w:val="000000"/>
                <w:sz w:val="18"/>
                <w:szCs w:val="18"/>
              </w:rPr>
            </w:pPr>
            <w:r>
              <w:rPr>
                <w:rFonts w:ascii="宋体" w:hAnsi="宋体" w:cs="宋体" w:hint="eastAsia"/>
                <w:color w:val="000000"/>
                <w:kern w:val="0"/>
                <w:sz w:val="18"/>
                <w:szCs w:val="18"/>
              </w:rPr>
              <w:t>96.25</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197BF4" w:rsidRDefault="00197BF4">
            <w:pPr>
              <w:jc w:val="center"/>
              <w:rPr>
                <w:rFonts w:ascii="宋体" w:hAnsi="宋体" w:cs="宋体"/>
                <w:color w:val="000000"/>
                <w:sz w:val="18"/>
                <w:szCs w:val="18"/>
              </w:rPr>
            </w:pPr>
          </w:p>
        </w:tc>
      </w:tr>
    </w:tbl>
    <w:p w:rsidR="00197BF4" w:rsidRDefault="00197BF4">
      <w:pPr>
        <w:widowControl/>
        <w:spacing w:before="240" w:after="240"/>
        <w:jc w:val="left"/>
        <w:rPr>
          <w:rFonts w:ascii="方正仿宋_GB2312" w:eastAsia="方正仿宋_GB2312" w:hAnsi="方正仿宋_GB2312" w:cs="方正仿宋_GB2312"/>
          <w:b/>
          <w:bCs/>
          <w:kern w:val="0"/>
          <w:sz w:val="28"/>
          <w:szCs w:val="28"/>
        </w:rPr>
      </w:pP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（三）部门项目绩效评价结果。</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内蒙古自治区无线电监测站部门2024年未进行项目绩效评价。</w:t>
      </w:r>
    </w:p>
    <w:p w:rsidR="00197BF4" w:rsidRDefault="00BF476B">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第三部分 名词解释</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一、财政拨款收入：</w:t>
      </w:r>
      <w:r>
        <w:rPr>
          <w:rFonts w:ascii="方正仿宋_GB2312" w:eastAsia="方正仿宋_GB2312" w:hAnsi="方正仿宋_GB2312" w:cs="方正仿宋_GB2312" w:hint="eastAsia"/>
          <w:kern w:val="0"/>
          <w:sz w:val="28"/>
          <w:szCs w:val="28"/>
        </w:rPr>
        <w:t>从同级财政部门取得的各</w:t>
      </w:r>
      <w:proofErr w:type="gramStart"/>
      <w:r>
        <w:rPr>
          <w:rFonts w:ascii="方正仿宋_GB2312" w:eastAsia="方正仿宋_GB2312" w:hAnsi="方正仿宋_GB2312" w:cs="方正仿宋_GB2312" w:hint="eastAsia"/>
          <w:kern w:val="0"/>
          <w:sz w:val="28"/>
          <w:szCs w:val="28"/>
        </w:rPr>
        <w:t>类财政</w:t>
      </w:r>
      <w:proofErr w:type="gramEnd"/>
      <w:r>
        <w:rPr>
          <w:rFonts w:ascii="方正仿宋_GB2312" w:eastAsia="方正仿宋_GB2312" w:hAnsi="方正仿宋_GB2312" w:cs="方正仿宋_GB2312" w:hint="eastAsia"/>
          <w:kern w:val="0"/>
          <w:sz w:val="28"/>
          <w:szCs w:val="28"/>
        </w:rPr>
        <w:t>拨款，包括一般公共预算财政拨款、政府性基金预算财政拨款、国有资本经营预算财政拨款。</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二、上级补助收入：</w:t>
      </w:r>
      <w:r>
        <w:rPr>
          <w:rFonts w:ascii="方正仿宋_GB2312" w:eastAsia="方正仿宋_GB2312" w:hAnsi="方正仿宋_GB2312" w:cs="方正仿宋_GB2312" w:hint="eastAsia"/>
          <w:kern w:val="0"/>
          <w:sz w:val="28"/>
          <w:szCs w:val="28"/>
        </w:rPr>
        <w:t>指事业单位从主管部门和上级单位取得的非财政补助收入。</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三、财政专户管理教育收费：</w:t>
      </w:r>
      <w:r>
        <w:rPr>
          <w:rFonts w:ascii="方正仿宋_GB2312" w:eastAsia="方正仿宋_GB2312" w:hAnsi="方正仿宋_GB2312" w:cs="方正仿宋_GB2312" w:hint="eastAsia"/>
          <w:kern w:val="0"/>
          <w:sz w:val="28"/>
          <w:szCs w:val="28"/>
        </w:rPr>
        <w:t>指缴入财政专户、实行专项管理的高中以上学费、住宿费、高校委托培养费、函大、电大、夜大及短训班培训费等教育收费。</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四、事业收入：</w:t>
      </w:r>
      <w:r>
        <w:rPr>
          <w:rFonts w:ascii="方正仿宋_GB2312" w:eastAsia="方正仿宋_GB2312" w:hAnsi="方正仿宋_GB2312" w:cs="方正仿宋_GB2312" w:hint="eastAsia"/>
          <w:kern w:val="0"/>
          <w:sz w:val="28"/>
          <w:szCs w:val="28"/>
        </w:rPr>
        <w:t>指事业单位开展专业业务活动及其辅助活动取得的收入。</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lastRenderedPageBreak/>
        <w:t>    五、经营收入：</w:t>
      </w:r>
      <w:r>
        <w:rPr>
          <w:rFonts w:ascii="方正仿宋_GB2312" w:eastAsia="方正仿宋_GB2312" w:hAnsi="方正仿宋_GB2312" w:cs="方正仿宋_GB2312" w:hint="eastAsia"/>
          <w:kern w:val="0"/>
          <w:sz w:val="28"/>
          <w:szCs w:val="28"/>
        </w:rPr>
        <w:t>指事业单位在专业业务活动及其辅助活动之外开展非独立核算经营活动取得的收入。</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六、附属单位上缴收入：</w:t>
      </w:r>
      <w:r>
        <w:rPr>
          <w:rFonts w:ascii="方正仿宋_GB2312" w:eastAsia="方正仿宋_GB2312" w:hAnsi="方正仿宋_GB2312" w:cs="方正仿宋_GB2312" w:hint="eastAsia"/>
          <w:kern w:val="0"/>
          <w:sz w:val="28"/>
          <w:szCs w:val="28"/>
        </w:rPr>
        <w:t>指事业单位取得附属独立核算单位按照有关规定上缴的收入。</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七、其他收入：</w:t>
      </w:r>
      <w:r>
        <w:rPr>
          <w:rFonts w:ascii="方正仿宋_GB2312" w:eastAsia="方正仿宋_GB2312" w:hAnsi="方正仿宋_GB2312" w:cs="方正仿宋_GB2312" w:hint="eastAsia"/>
          <w:kern w:val="0"/>
          <w:sz w:val="28"/>
          <w:szCs w:val="28"/>
        </w:rPr>
        <w:t>取得的除上述财政拨款收入、上级补助收入、事业收入、经营收入、附属单位上缴收入等以外的各项收入。</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八、使用非财政拨款结余（含专用结余）：</w:t>
      </w:r>
      <w:r>
        <w:rPr>
          <w:rFonts w:ascii="方正仿宋_GB2312" w:eastAsia="方正仿宋_GB2312" w:hAnsi="方正仿宋_GB2312" w:cs="方正仿宋_GB2312" w:hint="eastAsia"/>
          <w:kern w:val="0"/>
          <w:sz w:val="28"/>
          <w:szCs w:val="28"/>
        </w:rPr>
        <w:t>指事业单位按照预算管理要求使用非财政拨款结余</w:t>
      </w:r>
      <w:r>
        <w:rPr>
          <w:rFonts w:ascii="方正仿宋_GB2312" w:eastAsia="方正仿宋_GB2312" w:hAnsi="方正仿宋_GB2312" w:cs="方正仿宋_GB2312" w:hint="eastAsia"/>
          <w:color w:val="000000"/>
          <w:kern w:val="0"/>
          <w:sz w:val="28"/>
          <w:szCs w:val="28"/>
        </w:rPr>
        <w:t>弥补收支差额的金额，以及使用专用结余安排支出的金额。</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九、年初结转和结余：</w:t>
      </w:r>
      <w:r>
        <w:rPr>
          <w:rFonts w:ascii="方正仿宋_GB2312" w:eastAsia="方正仿宋_GB2312" w:hAnsi="方正仿宋_GB2312" w:cs="方正仿宋_GB2312" w:hint="eastAsia"/>
          <w:kern w:val="0"/>
          <w:sz w:val="28"/>
          <w:szCs w:val="28"/>
        </w:rPr>
        <w:t>指单位上年结转本年使用的基本支出结转、项目支出结转和结余、经营结余。</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十、结余分配：</w:t>
      </w:r>
      <w:r>
        <w:rPr>
          <w:rFonts w:ascii="方正仿宋_GB2312" w:eastAsia="方正仿宋_GB2312" w:hAnsi="方正仿宋_GB2312" w:cs="方正仿宋_GB2312" w:hint="eastAsia"/>
          <w:kern w:val="0"/>
          <w:sz w:val="28"/>
          <w:szCs w:val="28"/>
        </w:rPr>
        <w:t>指单位按规定缴纳企业所得税以及从非财政拨款结余或经营结余中提取各类结余的情况。</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十一、年末结转和结余资金：</w:t>
      </w:r>
      <w:r>
        <w:rPr>
          <w:rFonts w:ascii="方正仿宋_GB2312" w:eastAsia="方正仿宋_GB2312" w:hAnsi="方正仿宋_GB2312" w:cs="方正仿宋_GB2312" w:hint="eastAsia"/>
          <w:kern w:val="0"/>
          <w:sz w:val="28"/>
          <w:szCs w:val="28"/>
        </w:rPr>
        <w:t>指单位结转下年的基本支出结转、项目支出结转和结余、经营结余。</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十二、基本支出：</w:t>
      </w:r>
      <w:r>
        <w:rPr>
          <w:rFonts w:ascii="方正仿宋_GB2312" w:eastAsia="方正仿宋_GB2312" w:hAnsi="方正仿宋_GB2312" w:cs="方正仿宋_GB2312" w:hint="eastAsia"/>
          <w:kern w:val="0"/>
          <w:sz w:val="28"/>
          <w:szCs w:val="28"/>
        </w:rPr>
        <w:t>指为保障机构正常运转、完成日常工作任务所发生的支出，包括人员经费和公用经费。</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十三、项目支出：</w:t>
      </w:r>
      <w:r>
        <w:rPr>
          <w:rFonts w:ascii="方正仿宋_GB2312" w:eastAsia="方正仿宋_GB2312" w:hAnsi="方正仿宋_GB2312" w:cs="方正仿宋_GB2312" w:hint="eastAsia"/>
          <w:kern w:val="0"/>
          <w:sz w:val="28"/>
          <w:szCs w:val="28"/>
        </w:rPr>
        <w:t>指在为完成特定的行政工作任务或事业发展目标所发生的支出。</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lastRenderedPageBreak/>
        <w:t>    十四、上缴上级支出：</w:t>
      </w:r>
      <w:r>
        <w:rPr>
          <w:rFonts w:ascii="方正仿宋_GB2312" w:eastAsia="方正仿宋_GB2312" w:hAnsi="方正仿宋_GB2312" w:cs="方正仿宋_GB2312" w:hint="eastAsia"/>
          <w:kern w:val="0"/>
          <w:sz w:val="28"/>
          <w:szCs w:val="28"/>
        </w:rPr>
        <w:t>指事业单位按照财政部门和主管部门的规定上缴上级单位的支出。</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十五、经营支出：</w:t>
      </w:r>
      <w:r>
        <w:rPr>
          <w:rFonts w:ascii="方正仿宋_GB2312" w:eastAsia="方正仿宋_GB2312" w:hAnsi="方正仿宋_GB2312" w:cs="方正仿宋_GB2312" w:hint="eastAsia"/>
          <w:kern w:val="0"/>
          <w:sz w:val="28"/>
          <w:szCs w:val="28"/>
        </w:rPr>
        <w:t>指事业单位在专业业务活动及其辅助活动之外开展非独立核算经营活动发生的支出。</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十六、对附属单位补助支出：</w:t>
      </w:r>
      <w:r>
        <w:rPr>
          <w:rFonts w:ascii="方正仿宋_GB2312" w:eastAsia="方正仿宋_GB2312" w:hAnsi="方正仿宋_GB2312" w:cs="方正仿宋_GB2312" w:hint="eastAsia"/>
          <w:kern w:val="0"/>
          <w:sz w:val="28"/>
          <w:szCs w:val="28"/>
        </w:rPr>
        <w:t>指事业单位用财政拨款收入之外的收入对附属单位补助发生的支出。</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b/>
          <w:bCs/>
          <w:kern w:val="0"/>
          <w:sz w:val="28"/>
          <w:szCs w:val="28"/>
        </w:rPr>
        <w:t>    十七、“三公”经费：</w:t>
      </w:r>
      <w:r>
        <w:rPr>
          <w:rFonts w:ascii="方正仿宋_GB2312" w:eastAsia="方正仿宋_GB2312" w:hAnsi="方正仿宋_GB2312" w:cs="方正仿宋_GB2312" w:hint="eastAsia"/>
          <w:kern w:val="0"/>
          <w:sz w:val="28"/>
          <w:szCs w:val="28"/>
        </w:rPr>
        <w:t>指部门（单位）用财政拨款安排的因公出国（境）费、公务用车购置及运行维护费和公务接待费。其中，因公出国（境）</w:t>
      </w:r>
      <w:proofErr w:type="gramStart"/>
      <w:r>
        <w:rPr>
          <w:rFonts w:ascii="方正仿宋_GB2312" w:eastAsia="方正仿宋_GB2312" w:hAnsi="方正仿宋_GB2312" w:cs="方正仿宋_GB2312" w:hint="eastAsia"/>
          <w:kern w:val="0"/>
          <w:sz w:val="28"/>
          <w:szCs w:val="28"/>
        </w:rPr>
        <w:t>费反映</w:t>
      </w:r>
      <w:proofErr w:type="gramEnd"/>
      <w:r>
        <w:rPr>
          <w:rFonts w:ascii="方正仿宋_GB2312" w:eastAsia="方正仿宋_GB2312" w:hAnsi="方正仿宋_GB2312" w:cs="方正仿宋_GB2312" w:hint="eastAsia"/>
          <w:kern w:val="0"/>
          <w:sz w:val="28"/>
          <w:szCs w:val="28"/>
        </w:rPr>
        <w:t>部门（单位）)公务出国（境）的国际旅费、国外城市间交通费、住宿费、伙食费、培训费、公杂费等支出；公务用车购置及运行维护费反映部门（单位）公务用车购置支出（</w:t>
      </w:r>
      <w:proofErr w:type="gramStart"/>
      <w:r>
        <w:rPr>
          <w:rFonts w:ascii="方正仿宋_GB2312" w:eastAsia="方正仿宋_GB2312" w:hAnsi="方正仿宋_GB2312" w:cs="方正仿宋_GB2312" w:hint="eastAsia"/>
          <w:kern w:val="0"/>
          <w:sz w:val="28"/>
          <w:szCs w:val="28"/>
        </w:rPr>
        <w:t>含车辆</w:t>
      </w:r>
      <w:proofErr w:type="gramEnd"/>
      <w:r>
        <w:rPr>
          <w:rFonts w:ascii="方正仿宋_GB2312" w:eastAsia="方正仿宋_GB2312" w:hAnsi="方正仿宋_GB2312" w:cs="方正仿宋_GB2312" w:hint="eastAsia"/>
          <w:kern w:val="0"/>
          <w:sz w:val="28"/>
          <w:szCs w:val="28"/>
        </w:rPr>
        <w:t>购置税、牌照费）以及按规定保留的公务用车燃料费、维修费、过路过桥费、保险费、安全奖励费用等支出；公务接待</w:t>
      </w:r>
      <w:proofErr w:type="gramStart"/>
      <w:r>
        <w:rPr>
          <w:rFonts w:ascii="方正仿宋_GB2312" w:eastAsia="方正仿宋_GB2312" w:hAnsi="方正仿宋_GB2312" w:cs="方正仿宋_GB2312" w:hint="eastAsia"/>
          <w:kern w:val="0"/>
          <w:sz w:val="28"/>
          <w:szCs w:val="28"/>
        </w:rPr>
        <w:t>费反映</w:t>
      </w:r>
      <w:proofErr w:type="gramEnd"/>
      <w:r>
        <w:rPr>
          <w:rFonts w:ascii="方正仿宋_GB2312" w:eastAsia="方正仿宋_GB2312" w:hAnsi="方正仿宋_GB2312" w:cs="方正仿宋_GB2312" w:hint="eastAsia"/>
          <w:kern w:val="0"/>
          <w:sz w:val="28"/>
          <w:szCs w:val="28"/>
        </w:rPr>
        <w:t>部门（单位）按规定开支的各类公务接待（含外宾接待）费用。</w:t>
      </w:r>
    </w:p>
    <w:p w:rsidR="00197BF4" w:rsidRDefault="00BF476B">
      <w:pPr>
        <w:widowControl/>
        <w:spacing w:before="240" w:after="240"/>
        <w:jc w:val="left"/>
        <w:rPr>
          <w:rFonts w:ascii="方正仿宋_GB2312" w:eastAsia="方正仿宋_GB2312" w:hAnsi="方正仿宋_GB2312" w:cs="方正仿宋_GB2312"/>
          <w:color w:val="0E00FE"/>
          <w:kern w:val="0"/>
          <w:sz w:val="28"/>
          <w:szCs w:val="28"/>
        </w:rPr>
      </w:pPr>
      <w:r>
        <w:rPr>
          <w:rFonts w:ascii="方正仿宋_GB2312" w:eastAsia="方正仿宋_GB2312" w:hAnsi="方正仿宋_GB2312" w:cs="方正仿宋_GB2312" w:hint="eastAsia"/>
          <w:b/>
          <w:bCs/>
          <w:kern w:val="0"/>
          <w:sz w:val="28"/>
          <w:szCs w:val="28"/>
        </w:rPr>
        <w:t>    十八、机关运行经费：</w:t>
      </w:r>
      <w:r>
        <w:rPr>
          <w:rFonts w:ascii="方正仿宋_GB2312" w:eastAsia="方正仿宋_GB2312" w:hAnsi="方正仿宋_GB2312" w:cs="方正仿宋_GB2312" w:hint="eastAsia"/>
          <w:color w:val="000000"/>
          <w:kern w:val="0"/>
          <w:sz w:val="28"/>
          <w:szCs w:val="28"/>
        </w:rPr>
        <w:t>指行政单位和参照公务员法管理的事业单位财政拨款</w:t>
      </w:r>
      <w:r>
        <w:rPr>
          <w:rFonts w:ascii="方正仿宋_GB2312" w:eastAsia="方正仿宋_GB2312" w:hAnsi="方正仿宋_GB2312" w:cs="方正仿宋_GB2312" w:hint="eastAsia"/>
          <w:kern w:val="0"/>
          <w:sz w:val="28"/>
          <w:szCs w:val="28"/>
        </w:rPr>
        <w:t>基本支出中的公用经费支出，包括办公及印刷费、邮电费、差旅费、会议费、福利费、日常维修费、专用材料及一般设备购置费、办公用房水电费、办公用房取暖费、办公用房物业管理费、公务用车运行维护费及其他费用等。</w:t>
      </w:r>
      <w:r>
        <w:rPr>
          <w:rFonts w:ascii="方正仿宋_GB2312" w:eastAsia="方正仿宋_GB2312" w:hAnsi="方正仿宋_GB2312" w:cs="方正仿宋_GB2312" w:hint="eastAsia"/>
          <w:color w:val="0E00FE"/>
          <w:kern w:val="0"/>
          <w:sz w:val="28"/>
          <w:szCs w:val="28"/>
        </w:rPr>
        <w:t xml:space="preserve">    </w:t>
      </w:r>
    </w:p>
    <w:p w:rsidR="00197BF4" w:rsidRDefault="00197BF4">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p>
    <w:p w:rsidR="00197BF4" w:rsidRDefault="00BF476B">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第四部分 决算公开联系方式及信息反馈渠道</w:t>
      </w:r>
    </w:p>
    <w:p w:rsidR="00197BF4" w:rsidRDefault="00197BF4">
      <w:pPr>
        <w:widowControl/>
        <w:spacing w:before="240" w:after="240"/>
        <w:jc w:val="left"/>
        <w:rPr>
          <w:rFonts w:ascii="方正仿宋_GB2312" w:eastAsia="方正仿宋_GB2312" w:hAnsi="方正仿宋_GB2312" w:cs="方正仿宋_GB2312"/>
          <w:kern w:val="0"/>
          <w:sz w:val="28"/>
          <w:szCs w:val="28"/>
        </w:rPr>
      </w:pP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本部门（单位）决算公开信息反馈和联系方式：</w:t>
      </w: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联系人：</w:t>
      </w:r>
      <w:r>
        <w:rPr>
          <w:rFonts w:ascii="方正仿宋_GB2312" w:eastAsia="方正仿宋_GB2312" w:hAnsi="方正仿宋_GB2312" w:cs="方正仿宋_GB2312" w:hint="eastAsia"/>
          <w:kern w:val="0"/>
          <w:sz w:val="28"/>
          <w:szCs w:val="28"/>
          <w:u w:val="single"/>
        </w:rPr>
        <w:t>李鑫 </w:t>
      </w:r>
      <w:r>
        <w:rPr>
          <w:rFonts w:ascii="方正仿宋_GB2312" w:eastAsia="方正仿宋_GB2312" w:hAnsi="方正仿宋_GB2312" w:cs="方正仿宋_GB2312" w:hint="eastAsia"/>
          <w:kern w:val="0"/>
          <w:sz w:val="28"/>
          <w:szCs w:val="28"/>
        </w:rPr>
        <w:t>          联系电话：</w:t>
      </w:r>
      <w:r>
        <w:rPr>
          <w:rFonts w:ascii="方正仿宋_GB2312" w:eastAsia="方正仿宋_GB2312" w:hAnsi="方正仿宋_GB2312" w:cs="方正仿宋_GB2312" w:hint="eastAsia"/>
          <w:kern w:val="0"/>
          <w:sz w:val="28"/>
          <w:szCs w:val="28"/>
          <w:u w:val="single"/>
        </w:rPr>
        <w:t>0471-4193552</w:t>
      </w:r>
    </w:p>
    <w:p w:rsidR="00197BF4" w:rsidRDefault="00197BF4">
      <w:pPr>
        <w:widowControl/>
        <w:spacing w:before="240" w:after="240"/>
        <w:jc w:val="left"/>
        <w:rPr>
          <w:rFonts w:ascii="方正仿宋_GB2312" w:eastAsia="方正仿宋_GB2312" w:hAnsi="方正仿宋_GB2312" w:cs="方正仿宋_GB2312"/>
          <w:kern w:val="0"/>
          <w:sz w:val="28"/>
          <w:szCs w:val="28"/>
        </w:rPr>
      </w:pPr>
    </w:p>
    <w:p w:rsidR="00197BF4" w:rsidRDefault="00BF476B">
      <w:pPr>
        <w:pStyle w:val="2"/>
        <w:keepNext w:val="0"/>
        <w:keepLines w:val="0"/>
        <w:widowControl/>
        <w:spacing w:before="299" w:after="299" w:line="240" w:lineRule="auto"/>
        <w:jc w:val="center"/>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第五部分 部门（单位）决算表</w:t>
      </w:r>
    </w:p>
    <w:p w:rsidR="00197BF4" w:rsidRDefault="00197BF4">
      <w:pPr>
        <w:widowControl/>
        <w:spacing w:before="240" w:after="240"/>
        <w:jc w:val="center"/>
        <w:rPr>
          <w:rFonts w:ascii="方正仿宋_GB2312" w:eastAsia="方正仿宋_GB2312" w:hAnsi="方正仿宋_GB2312" w:cs="方正仿宋_GB2312"/>
          <w:kern w:val="0"/>
          <w:sz w:val="28"/>
          <w:szCs w:val="28"/>
        </w:rPr>
      </w:pPr>
    </w:p>
    <w:p w:rsidR="00197BF4" w:rsidRDefault="00BF476B">
      <w:pPr>
        <w:widowControl/>
        <w:spacing w:before="240" w:after="240"/>
        <w:jc w:val="left"/>
        <w:rPr>
          <w:rFonts w:ascii="方正仿宋_GB2312" w:eastAsia="方正仿宋_GB2312" w:hAnsi="方正仿宋_GB2312" w:cs="方正仿宋_GB2312"/>
          <w:kern w:val="0"/>
          <w:sz w:val="28"/>
          <w:szCs w:val="28"/>
        </w:rPr>
      </w:pPr>
      <w:r>
        <w:rPr>
          <w:rFonts w:ascii="方正仿宋_GB2312" w:eastAsia="方正仿宋_GB2312" w:hAnsi="方正仿宋_GB2312" w:cs="方正仿宋_GB2312" w:hint="eastAsia"/>
          <w:kern w:val="0"/>
          <w:sz w:val="28"/>
          <w:szCs w:val="28"/>
        </w:rPr>
        <w:t>    见附件。</w:t>
      </w:r>
    </w:p>
    <w:p w:rsidR="00197BF4" w:rsidRDefault="00197BF4">
      <w:pPr>
        <w:widowControl/>
        <w:spacing w:before="240" w:after="240"/>
        <w:jc w:val="left"/>
        <w:rPr>
          <w:rFonts w:eastAsia="Times New Roman"/>
          <w:kern w:val="0"/>
          <w:sz w:val="24"/>
        </w:rPr>
      </w:pPr>
      <w:bookmarkStart w:id="1" w:name="_GoBack"/>
      <w:bookmarkEnd w:id="0"/>
      <w:bookmarkEnd w:id="1"/>
    </w:p>
    <w:sectPr w:rsidR="00197BF4" w:rsidSect="00197BF4">
      <w:footerReference w:type="default" r:id="rId11"/>
      <w:pgSz w:w="11906" w:h="16838"/>
      <w:pgMar w:top="1440" w:right="1083" w:bottom="1440" w:left="1083" w:header="0" w:footer="72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A9D" w:rsidRDefault="00E21A9D" w:rsidP="00197BF4">
      <w:r>
        <w:separator/>
      </w:r>
    </w:p>
  </w:endnote>
  <w:endnote w:type="continuationSeparator" w:id="0">
    <w:p w:rsidR="00E21A9D" w:rsidRDefault="00E21A9D" w:rsidP="00197B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CFD6E913-9808-4D72-A50D-2C6481D9EF47}"/>
    <w:embedBold r:id="rId2" w:subsetted="1" w:fontKey="{4E2ACC8F-18AA-488F-AE21-AAF865572F1E}"/>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embedRegular r:id="rId3" w:subsetted="1" w:fontKey="{3E9591FA-5ADE-4A1F-91B6-7738723B7E37}"/>
    <w:embedBold r:id="rId4" w:subsetted="1" w:fontKey="{E4D46734-35FC-4EA6-8D67-EF126746A22E}"/>
  </w:font>
  <w:font w:name="仿宋">
    <w:panose1 w:val="02010609060101010101"/>
    <w:charset w:val="86"/>
    <w:family w:val="modern"/>
    <w:pitch w:val="fixed"/>
    <w:sig w:usb0="800002BF" w:usb1="38CF7CFA" w:usb2="00000016" w:usb3="00000000" w:csb0="00040001" w:csb1="00000000"/>
  </w:font>
  <w:font w:name="Therese">
    <w:charset w:val="00"/>
    <w:family w:val="auto"/>
    <w:pitch w:val="default"/>
    <w:sig w:usb0="20000007" w:usb1="00000000" w:usb2="00000000" w:usb3="00000000" w:csb0="00000193" w:csb1="00000000"/>
    <w:embedRegular r:id="rId5" w:subsetted="1" w:fontKey="{ED391458-AA38-44D8-809B-198C6E9B4FB8}"/>
  </w:font>
  <w:font w:name="komorebi">
    <w:charset w:val="00"/>
    <w:family w:val="auto"/>
    <w:pitch w:val="default"/>
    <w:sig w:usb0="A000004F" w:usb1="0001201A" w:usb2="00000000" w:usb3="00000000" w:csb0="00000093" w:csb1="00000000"/>
    <w:embedBold r:id="rId6" w:subsetted="1" w:fontKey="{2D4717A7-2AF3-46AA-801A-9E2F277E4170}"/>
  </w:font>
  <w:font w:name="方正仿宋_GB2312">
    <w:charset w:val="86"/>
    <w:family w:val="auto"/>
    <w:pitch w:val="default"/>
    <w:sig w:usb0="A00002BF" w:usb1="184F6CFA" w:usb2="00000012" w:usb3="00000000" w:csb0="00040001" w:csb1="00000000"/>
    <w:embedRegular r:id="rId7" w:subsetted="1" w:fontKey="{A769AE36-7521-4F11-880D-4EC4A436CD73}"/>
    <w:embedBold r:id="rId8" w:subsetted="1" w:fontKey="{9332CE1C-D04F-4F4A-86D1-BD6B234521E5}"/>
  </w:font>
  <w:font w:name="Calibri">
    <w:panose1 w:val="020F0502020204030204"/>
    <w:charset w:val="00"/>
    <w:family w:val="swiss"/>
    <w:pitch w:val="variable"/>
    <w:sig w:usb0="E4002EFF" w:usb1="C000247B" w:usb2="00000009" w:usb3="00000000" w:csb0="000001FF" w:csb1="00000000"/>
    <w:embedBold r:id="rId9" w:subsetted="1" w:fontKey="{CA93E60E-9D13-47B7-A942-3622C5FE8C82}"/>
  </w:font>
  <w:font w:name="times_new_roman">
    <w:altName w:val="Times New Roman"/>
    <w:charset w:val="00"/>
    <w:family w:val="roman"/>
    <w:pitch w:val="default"/>
    <w:sig w:usb0="00000000" w:usb1="00000000" w:usb2="00000000" w:usb3="00000000" w:csb0="00000000" w:csb1="00000000"/>
    <w:embedRegular r:id="rId10" w:subsetted="1" w:fontKey="{9E3B6D20-EC6A-4039-A32A-B7B304CBABD6}"/>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BF4" w:rsidRDefault="00BA6895">
    <w:pPr>
      <w:jc w:val="center"/>
    </w:pPr>
    <w:r>
      <w:rPr>
        <w:rFonts w:ascii="宋体" w:hAnsi="宋体" w:cs="宋体"/>
        <w:sz w:val="18"/>
      </w:rPr>
      <w:fldChar w:fldCharType="begin"/>
    </w:r>
    <w:r w:rsidR="00BF476B">
      <w:rPr>
        <w:rFonts w:ascii="宋体" w:hAnsi="宋体" w:cs="宋体"/>
        <w:sz w:val="18"/>
      </w:rPr>
      <w:instrText xml:space="preserve"> PAGE </w:instrText>
    </w:r>
    <w:r>
      <w:rPr>
        <w:rFonts w:ascii="宋体" w:hAnsi="宋体" w:cs="宋体"/>
        <w:sz w:val="18"/>
      </w:rPr>
      <w:fldChar w:fldCharType="separate"/>
    </w:r>
    <w:r w:rsidR="00646513">
      <w:rPr>
        <w:rFonts w:ascii="宋体" w:hAnsi="宋体" w:cs="宋体"/>
        <w:noProof/>
        <w:sz w:val="18"/>
      </w:rPr>
      <w:t>1</w:t>
    </w:r>
    <w:r>
      <w:rPr>
        <w:rFonts w:ascii="宋体" w:hAnsi="宋体" w:cs="宋体"/>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7BF4" w:rsidRDefault="00BA6895">
    <w:pPr>
      <w:pStyle w:val="a6"/>
      <w:jc w:val="center"/>
    </w:pPr>
    <w:r w:rsidRPr="00BA6895">
      <w:fldChar w:fldCharType="begin"/>
    </w:r>
    <w:r w:rsidR="00BF476B">
      <w:instrText xml:space="preserve"> PAGE   \* MERGEFORMAT </w:instrText>
    </w:r>
    <w:r w:rsidRPr="00BA6895">
      <w:fldChar w:fldCharType="separate"/>
    </w:r>
    <w:r w:rsidR="00646513" w:rsidRPr="00646513">
      <w:rPr>
        <w:noProof/>
        <w:lang w:val="zh-CN"/>
      </w:rPr>
      <w:t>45</w:t>
    </w:r>
    <w:r>
      <w:rPr>
        <w:lang w:val="zh-CN"/>
      </w:rPr>
      <w:fldChar w:fldCharType="end"/>
    </w:r>
  </w:p>
  <w:p w:rsidR="00197BF4" w:rsidRDefault="00197BF4">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A9D" w:rsidRDefault="00E21A9D" w:rsidP="00197BF4">
      <w:r>
        <w:separator/>
      </w:r>
    </w:p>
  </w:footnote>
  <w:footnote w:type="continuationSeparator" w:id="0">
    <w:p w:rsidR="00E21A9D" w:rsidRDefault="00E21A9D" w:rsidP="00197B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03DE394"/>
    <w:multiLevelType w:val="singleLevel"/>
    <w:tmpl w:val="A03DE394"/>
    <w:lvl w:ilvl="0">
      <w:start w:val="1"/>
      <w:numFmt w:val="decimal"/>
      <w:suff w:val="nothing"/>
      <w:lvlText w:val="%1．"/>
      <w:lvlJc w:val="left"/>
    </w:lvl>
  </w:abstractNum>
  <w:abstractNum w:abstractNumId="1">
    <w:nsid w:val="ABB0FF36"/>
    <w:multiLevelType w:val="singleLevel"/>
    <w:tmpl w:val="ABB0FF36"/>
    <w:lvl w:ilvl="0">
      <w:start w:val="1"/>
      <w:numFmt w:val="decimal"/>
      <w:lvlText w:val="%1."/>
      <w:lvlJc w:val="left"/>
      <w:pPr>
        <w:tabs>
          <w:tab w:val="left" w:pos="312"/>
        </w:tabs>
        <w:ind w:left="373"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TrueTypeFonts/>
  <w:saveSubsetFonts/>
  <w:bordersDoNotSurroundHeader/>
  <w:bordersDoNotSurroundFooter/>
  <w:proofState w:grammar="clean"/>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
  <w:rsids>
    <w:rsidRoot w:val="009F0536"/>
    <w:rsid w:val="0000662F"/>
    <w:rsid w:val="00023E75"/>
    <w:rsid w:val="00033C6A"/>
    <w:rsid w:val="00063AC2"/>
    <w:rsid w:val="000774F0"/>
    <w:rsid w:val="0008308B"/>
    <w:rsid w:val="000832F5"/>
    <w:rsid w:val="00097269"/>
    <w:rsid w:val="000A769F"/>
    <w:rsid w:val="000D3889"/>
    <w:rsid w:val="000F34CB"/>
    <w:rsid w:val="0010682D"/>
    <w:rsid w:val="001620BF"/>
    <w:rsid w:val="00167F8D"/>
    <w:rsid w:val="001814D4"/>
    <w:rsid w:val="00183373"/>
    <w:rsid w:val="00197BF4"/>
    <w:rsid w:val="001E7634"/>
    <w:rsid w:val="00204509"/>
    <w:rsid w:val="00225D2E"/>
    <w:rsid w:val="0023107E"/>
    <w:rsid w:val="00233241"/>
    <w:rsid w:val="00297C52"/>
    <w:rsid w:val="00300987"/>
    <w:rsid w:val="0030784F"/>
    <w:rsid w:val="00312846"/>
    <w:rsid w:val="00367870"/>
    <w:rsid w:val="00375E79"/>
    <w:rsid w:val="003A4E85"/>
    <w:rsid w:val="003B3096"/>
    <w:rsid w:val="003B3EAA"/>
    <w:rsid w:val="00482D36"/>
    <w:rsid w:val="00490629"/>
    <w:rsid w:val="0049507B"/>
    <w:rsid w:val="004A738F"/>
    <w:rsid w:val="004B1589"/>
    <w:rsid w:val="004B721F"/>
    <w:rsid w:val="004D7065"/>
    <w:rsid w:val="004E0B6C"/>
    <w:rsid w:val="005011E1"/>
    <w:rsid w:val="00505A51"/>
    <w:rsid w:val="0051384E"/>
    <w:rsid w:val="00521603"/>
    <w:rsid w:val="00536012"/>
    <w:rsid w:val="0054657E"/>
    <w:rsid w:val="0059054F"/>
    <w:rsid w:val="00596608"/>
    <w:rsid w:val="005B4139"/>
    <w:rsid w:val="005C13AB"/>
    <w:rsid w:val="00646513"/>
    <w:rsid w:val="00667493"/>
    <w:rsid w:val="006C017F"/>
    <w:rsid w:val="006E7255"/>
    <w:rsid w:val="007003B2"/>
    <w:rsid w:val="007402A0"/>
    <w:rsid w:val="00762248"/>
    <w:rsid w:val="00787000"/>
    <w:rsid w:val="007A7BA5"/>
    <w:rsid w:val="007B6706"/>
    <w:rsid w:val="007C1FDD"/>
    <w:rsid w:val="007D6292"/>
    <w:rsid w:val="0085724E"/>
    <w:rsid w:val="00857D98"/>
    <w:rsid w:val="00894C48"/>
    <w:rsid w:val="00896385"/>
    <w:rsid w:val="008A10DB"/>
    <w:rsid w:val="008B5455"/>
    <w:rsid w:val="009125DD"/>
    <w:rsid w:val="00954CD9"/>
    <w:rsid w:val="009A5EF3"/>
    <w:rsid w:val="009D6904"/>
    <w:rsid w:val="009E1EE8"/>
    <w:rsid w:val="009E227B"/>
    <w:rsid w:val="009E308A"/>
    <w:rsid w:val="009F0536"/>
    <w:rsid w:val="00A147CF"/>
    <w:rsid w:val="00A270BE"/>
    <w:rsid w:val="00A36C1D"/>
    <w:rsid w:val="00A517A0"/>
    <w:rsid w:val="00A62486"/>
    <w:rsid w:val="00AB013A"/>
    <w:rsid w:val="00AD11A5"/>
    <w:rsid w:val="00AE47F5"/>
    <w:rsid w:val="00AF5F33"/>
    <w:rsid w:val="00B27D51"/>
    <w:rsid w:val="00B32BEE"/>
    <w:rsid w:val="00B373AF"/>
    <w:rsid w:val="00B4208A"/>
    <w:rsid w:val="00B57D7A"/>
    <w:rsid w:val="00B76620"/>
    <w:rsid w:val="00B840CE"/>
    <w:rsid w:val="00B96C3D"/>
    <w:rsid w:val="00BA6895"/>
    <w:rsid w:val="00BD0928"/>
    <w:rsid w:val="00BE5F73"/>
    <w:rsid w:val="00BF4228"/>
    <w:rsid w:val="00BF476B"/>
    <w:rsid w:val="00C07A30"/>
    <w:rsid w:val="00C3191E"/>
    <w:rsid w:val="00C352FF"/>
    <w:rsid w:val="00C44231"/>
    <w:rsid w:val="00CC6B8B"/>
    <w:rsid w:val="00CD3751"/>
    <w:rsid w:val="00D2051A"/>
    <w:rsid w:val="00D96390"/>
    <w:rsid w:val="00DF09DE"/>
    <w:rsid w:val="00E219E7"/>
    <w:rsid w:val="00E21A9D"/>
    <w:rsid w:val="00E30CE0"/>
    <w:rsid w:val="00E3602E"/>
    <w:rsid w:val="00E60D6A"/>
    <w:rsid w:val="00E73321"/>
    <w:rsid w:val="00E77EC0"/>
    <w:rsid w:val="00E914C1"/>
    <w:rsid w:val="00E97C37"/>
    <w:rsid w:val="00EE533B"/>
    <w:rsid w:val="00F03A2B"/>
    <w:rsid w:val="00F04882"/>
    <w:rsid w:val="00F63327"/>
    <w:rsid w:val="00F80A29"/>
    <w:rsid w:val="00FA7CA5"/>
    <w:rsid w:val="00FD08EC"/>
    <w:rsid w:val="00FD7690"/>
    <w:rsid w:val="16175E6D"/>
    <w:rsid w:val="16BA1835"/>
    <w:rsid w:val="198A382F"/>
    <w:rsid w:val="48661D28"/>
    <w:rsid w:val="51CD438B"/>
    <w:rsid w:val="746029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7BF4"/>
    <w:pPr>
      <w:widowControl w:val="0"/>
      <w:jc w:val="both"/>
    </w:pPr>
    <w:rPr>
      <w:kern w:val="2"/>
      <w:sz w:val="21"/>
      <w:szCs w:val="24"/>
    </w:rPr>
  </w:style>
  <w:style w:type="paragraph" w:styleId="1">
    <w:name w:val="heading 1"/>
    <w:basedOn w:val="a"/>
    <w:next w:val="a"/>
    <w:qFormat/>
    <w:rsid w:val="00197BF4"/>
    <w:pPr>
      <w:keepNext/>
      <w:keepLines/>
      <w:spacing w:before="340" w:after="330" w:line="578" w:lineRule="auto"/>
      <w:outlineLvl w:val="0"/>
    </w:pPr>
    <w:rPr>
      <w:b/>
      <w:bCs/>
      <w:kern w:val="44"/>
      <w:sz w:val="44"/>
      <w:szCs w:val="44"/>
    </w:rPr>
  </w:style>
  <w:style w:type="paragraph" w:styleId="2">
    <w:name w:val="heading 2"/>
    <w:basedOn w:val="a"/>
    <w:next w:val="a"/>
    <w:qFormat/>
    <w:rsid w:val="00197BF4"/>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197BF4"/>
    <w:pPr>
      <w:keepNext/>
      <w:keepLines/>
      <w:spacing w:before="260" w:after="260" w:line="416" w:lineRule="auto"/>
      <w:outlineLvl w:val="2"/>
    </w:pPr>
    <w:rPr>
      <w:b/>
      <w:bCs/>
      <w:sz w:val="32"/>
      <w:szCs w:val="32"/>
    </w:rPr>
  </w:style>
  <w:style w:type="paragraph" w:styleId="4">
    <w:name w:val="heading 4"/>
    <w:basedOn w:val="a"/>
    <w:next w:val="a"/>
    <w:link w:val="4Char"/>
    <w:qFormat/>
    <w:rsid w:val="00197BF4"/>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qFormat/>
    <w:rsid w:val="00197BF4"/>
    <w:pPr>
      <w:ind w:left="1260"/>
      <w:jc w:val="left"/>
    </w:pPr>
    <w:rPr>
      <w:sz w:val="20"/>
      <w:szCs w:val="20"/>
    </w:rPr>
  </w:style>
  <w:style w:type="paragraph" w:styleId="a3">
    <w:name w:val="Document Map"/>
    <w:basedOn w:val="a"/>
    <w:qFormat/>
    <w:rsid w:val="00197BF4"/>
    <w:pPr>
      <w:shd w:val="clear" w:color="auto" w:fill="000080"/>
    </w:pPr>
  </w:style>
  <w:style w:type="paragraph" w:styleId="a4">
    <w:name w:val="Body Text"/>
    <w:basedOn w:val="a"/>
    <w:next w:val="a"/>
    <w:semiHidden/>
    <w:qFormat/>
    <w:rsid w:val="00197BF4"/>
    <w:rPr>
      <w:rFonts w:ascii="Arial" w:eastAsia="Arial" w:hAnsi="Arial" w:cs="Arial"/>
      <w:szCs w:val="21"/>
      <w:lang w:eastAsia="en-US"/>
    </w:rPr>
  </w:style>
  <w:style w:type="paragraph" w:styleId="a5">
    <w:name w:val="Body Text Indent"/>
    <w:basedOn w:val="a"/>
    <w:qFormat/>
    <w:rsid w:val="00197BF4"/>
    <w:pPr>
      <w:spacing w:after="120"/>
      <w:ind w:leftChars="200" w:left="420"/>
      <w:jc w:val="left"/>
    </w:pPr>
    <w:rPr>
      <w:rFonts w:ascii="宋体" w:hAnsi="宋体" w:hint="eastAsia"/>
      <w:kern w:val="0"/>
      <w:sz w:val="24"/>
    </w:rPr>
  </w:style>
  <w:style w:type="paragraph" w:styleId="5">
    <w:name w:val="toc 5"/>
    <w:basedOn w:val="a"/>
    <w:next w:val="a"/>
    <w:qFormat/>
    <w:rsid w:val="00197BF4"/>
    <w:pPr>
      <w:ind w:left="840"/>
      <w:jc w:val="left"/>
    </w:pPr>
    <w:rPr>
      <w:sz w:val="20"/>
      <w:szCs w:val="20"/>
    </w:rPr>
  </w:style>
  <w:style w:type="paragraph" w:styleId="30">
    <w:name w:val="toc 3"/>
    <w:basedOn w:val="a"/>
    <w:next w:val="a"/>
    <w:qFormat/>
    <w:rsid w:val="00197BF4"/>
    <w:pPr>
      <w:adjustRightInd w:val="0"/>
      <w:snapToGrid w:val="0"/>
      <w:spacing w:line="360" w:lineRule="auto"/>
      <w:ind w:firstLineChars="400" w:firstLine="400"/>
      <w:jc w:val="left"/>
    </w:pPr>
    <w:rPr>
      <w:sz w:val="24"/>
      <w:szCs w:val="20"/>
    </w:rPr>
  </w:style>
  <w:style w:type="paragraph" w:styleId="8">
    <w:name w:val="toc 8"/>
    <w:basedOn w:val="a"/>
    <w:next w:val="a"/>
    <w:qFormat/>
    <w:rsid w:val="00197BF4"/>
    <w:pPr>
      <w:ind w:left="1470"/>
      <w:jc w:val="left"/>
    </w:pPr>
    <w:rPr>
      <w:sz w:val="20"/>
      <w:szCs w:val="20"/>
    </w:rPr>
  </w:style>
  <w:style w:type="paragraph" w:styleId="a6">
    <w:name w:val="footer"/>
    <w:basedOn w:val="a"/>
    <w:link w:val="Char"/>
    <w:qFormat/>
    <w:rsid w:val="00197BF4"/>
    <w:pPr>
      <w:tabs>
        <w:tab w:val="center" w:pos="4153"/>
        <w:tab w:val="right" w:pos="8306"/>
      </w:tabs>
      <w:snapToGrid w:val="0"/>
      <w:jc w:val="left"/>
    </w:pPr>
    <w:rPr>
      <w:sz w:val="18"/>
      <w:szCs w:val="18"/>
    </w:rPr>
  </w:style>
  <w:style w:type="paragraph" w:styleId="a7">
    <w:name w:val="header"/>
    <w:basedOn w:val="a"/>
    <w:qFormat/>
    <w:rsid w:val="00197BF4"/>
    <w:pPr>
      <w:pBdr>
        <w:bottom w:val="single" w:sz="6" w:space="1" w:color="auto"/>
      </w:pBdr>
      <w:tabs>
        <w:tab w:val="center" w:pos="4153"/>
        <w:tab w:val="right" w:pos="8306"/>
      </w:tabs>
      <w:snapToGrid w:val="0"/>
      <w:jc w:val="center"/>
    </w:pPr>
    <w:rPr>
      <w:sz w:val="18"/>
      <w:szCs w:val="18"/>
    </w:rPr>
  </w:style>
  <w:style w:type="paragraph" w:styleId="10">
    <w:name w:val="toc 1"/>
    <w:basedOn w:val="a"/>
    <w:next w:val="a"/>
    <w:qFormat/>
    <w:rsid w:val="00197BF4"/>
    <w:pPr>
      <w:adjustRightInd w:val="0"/>
      <w:snapToGrid w:val="0"/>
      <w:spacing w:line="360" w:lineRule="auto"/>
      <w:jc w:val="left"/>
    </w:pPr>
    <w:rPr>
      <w:b/>
      <w:bCs/>
      <w:sz w:val="24"/>
      <w:szCs w:val="20"/>
    </w:rPr>
  </w:style>
  <w:style w:type="paragraph" w:styleId="40">
    <w:name w:val="toc 4"/>
    <w:basedOn w:val="a"/>
    <w:next w:val="a"/>
    <w:qFormat/>
    <w:rsid w:val="00197BF4"/>
    <w:pPr>
      <w:ind w:left="630"/>
      <w:jc w:val="left"/>
    </w:pPr>
    <w:rPr>
      <w:sz w:val="20"/>
      <w:szCs w:val="20"/>
    </w:rPr>
  </w:style>
  <w:style w:type="paragraph" w:styleId="6">
    <w:name w:val="toc 6"/>
    <w:basedOn w:val="a"/>
    <w:next w:val="a"/>
    <w:qFormat/>
    <w:rsid w:val="00197BF4"/>
    <w:pPr>
      <w:ind w:left="1050"/>
      <w:jc w:val="left"/>
    </w:pPr>
    <w:rPr>
      <w:sz w:val="20"/>
      <w:szCs w:val="20"/>
    </w:rPr>
  </w:style>
  <w:style w:type="paragraph" w:styleId="20">
    <w:name w:val="toc 2"/>
    <w:basedOn w:val="a"/>
    <w:next w:val="a"/>
    <w:qFormat/>
    <w:rsid w:val="00197BF4"/>
    <w:pPr>
      <w:adjustRightInd w:val="0"/>
      <w:snapToGrid w:val="0"/>
      <w:spacing w:line="360" w:lineRule="auto"/>
      <w:ind w:firstLineChars="200" w:firstLine="200"/>
      <w:jc w:val="left"/>
    </w:pPr>
    <w:rPr>
      <w:iCs/>
      <w:sz w:val="24"/>
      <w:szCs w:val="20"/>
    </w:rPr>
  </w:style>
  <w:style w:type="paragraph" w:styleId="9">
    <w:name w:val="toc 9"/>
    <w:basedOn w:val="a"/>
    <w:next w:val="a"/>
    <w:qFormat/>
    <w:rsid w:val="00197BF4"/>
    <w:pPr>
      <w:ind w:left="1680"/>
      <w:jc w:val="left"/>
    </w:pPr>
    <w:rPr>
      <w:sz w:val="20"/>
      <w:szCs w:val="20"/>
    </w:rPr>
  </w:style>
  <w:style w:type="paragraph" w:styleId="a8">
    <w:name w:val="Normal (Web)"/>
    <w:basedOn w:val="a"/>
    <w:qFormat/>
    <w:rsid w:val="00197BF4"/>
    <w:pPr>
      <w:spacing w:before="100" w:beforeAutospacing="1" w:after="100" w:afterAutospacing="1"/>
      <w:jc w:val="left"/>
    </w:pPr>
    <w:rPr>
      <w:kern w:val="0"/>
      <w:sz w:val="24"/>
    </w:rPr>
  </w:style>
  <w:style w:type="paragraph" w:styleId="21">
    <w:name w:val="Body Text First Indent 2"/>
    <w:basedOn w:val="a5"/>
    <w:qFormat/>
    <w:rsid w:val="00197BF4"/>
    <w:pPr>
      <w:ind w:firstLine="420"/>
    </w:pPr>
  </w:style>
  <w:style w:type="table" w:styleId="a9">
    <w:name w:val="Table Grid"/>
    <w:basedOn w:val="a1"/>
    <w:qFormat/>
    <w:rsid w:val="00197BF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197BF4"/>
  </w:style>
  <w:style w:type="character" w:styleId="ab">
    <w:name w:val="Hyperlink"/>
    <w:basedOn w:val="a0"/>
    <w:qFormat/>
    <w:rsid w:val="00197BF4"/>
    <w:rPr>
      <w:color w:val="0000FF"/>
      <w:u w:val="single"/>
    </w:rPr>
  </w:style>
  <w:style w:type="character" w:customStyle="1" w:styleId="4Char">
    <w:name w:val="标题 4 Char"/>
    <w:basedOn w:val="a0"/>
    <w:link w:val="4"/>
    <w:qFormat/>
    <w:rsid w:val="00197BF4"/>
    <w:rPr>
      <w:rFonts w:ascii="Cambria" w:hAnsi="Cambria"/>
      <w:b/>
      <w:bCs/>
      <w:kern w:val="2"/>
      <w:sz w:val="28"/>
      <w:szCs w:val="28"/>
    </w:rPr>
  </w:style>
  <w:style w:type="paragraph" w:styleId="ac">
    <w:name w:val="No Spacing"/>
    <w:link w:val="Char0"/>
    <w:qFormat/>
    <w:rsid w:val="00197BF4"/>
    <w:pPr>
      <w:ind w:firstLineChars="200" w:firstLine="200"/>
    </w:pPr>
    <w:rPr>
      <w:rFonts w:eastAsia="仿宋_GB2312"/>
      <w:sz w:val="30"/>
      <w:szCs w:val="22"/>
    </w:rPr>
  </w:style>
  <w:style w:type="character" w:customStyle="1" w:styleId="Char0">
    <w:name w:val="无间隔 Char"/>
    <w:link w:val="ac"/>
    <w:qFormat/>
    <w:locked/>
    <w:rsid w:val="00197BF4"/>
    <w:rPr>
      <w:rFonts w:eastAsia="仿宋_GB2312"/>
      <w:sz w:val="30"/>
      <w:szCs w:val="22"/>
      <w:lang w:bidi="ar-SA"/>
    </w:rPr>
  </w:style>
  <w:style w:type="character" w:customStyle="1" w:styleId="Char">
    <w:name w:val="页脚 Char"/>
    <w:basedOn w:val="a0"/>
    <w:link w:val="a6"/>
    <w:qFormat/>
    <w:rsid w:val="00197BF4"/>
    <w:rPr>
      <w:kern w:val="2"/>
      <w:sz w:val="18"/>
      <w:szCs w:val="18"/>
    </w:rPr>
  </w:style>
  <w:style w:type="paragraph" w:styleId="ad">
    <w:name w:val="List Paragraph"/>
    <w:basedOn w:val="a"/>
    <w:qFormat/>
    <w:rsid w:val="00197BF4"/>
    <w:pPr>
      <w:ind w:firstLineChars="200" w:firstLine="420"/>
    </w:pPr>
  </w:style>
  <w:style w:type="character" w:customStyle="1" w:styleId="3Char">
    <w:name w:val="标题 3 Char"/>
    <w:basedOn w:val="a0"/>
    <w:link w:val="3"/>
    <w:qFormat/>
    <w:rsid w:val="00197BF4"/>
    <w:rPr>
      <w:b/>
      <w:bCs/>
      <w:kern w:val="2"/>
      <w:sz w:val="32"/>
      <w:szCs w:val="32"/>
    </w:rPr>
  </w:style>
  <w:style w:type="paragraph" w:customStyle="1" w:styleId="MsoNormal0">
    <w:name w:val="MsoNormal"/>
    <w:basedOn w:val="a"/>
    <w:qFormat/>
    <w:rsid w:val="00197BF4"/>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r="http://schemas.openxmlformats.org/officeDocument/2006/relationships" xmlns:w="http://schemas.openxmlformats.org/wordprocessingml/2006/main"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AE9EC734-CA32-4296-B8F7-109CAE6A1ED1}">
  <ds:schemaRefs>
    <ds:schemaRef ds:uri="http://schemas.openxmlformats.org/drawingml/2006/lockedCanvas"/>
    <ds:schemaRef ds:uri="http://schemas.openxmlformats.org/drawingml/2006/compatibility"/>
    <ds:schemaRef ds:uri="http://schemas.microsoft.com/office/webextensions/webextension/2010/11"/>
    <ds:schemaRef ds:uri="http://schemas.microsoft.com/office/webextensions/taskpanes/2010/11"/>
    <ds:schemaRef ds:uri="http://schemas.microsoft.com/office/word/2016/wordml/cid"/>
    <ds:schemaRef ds:uri="http://schemas.microsoft.com/office/word/2015/wordml/symex"/>
    <ds:schemaRef ds:uri="http://schemas.microsoft.com/office/word/2010/wordprocessingShape"/>
    <ds:schemaRef ds:uri="http://schemas.openxmlformats.org/officeDocument/2006/bibliography"/>
    <ds:schemaRef ds:uri="http://opendope.org/SmartArt/DataHierarchy"/>
    <ds:schemaRef ds:uri="http://opendope.org/components"/>
    <ds:schemaRef ds:uri="http://opendope.org/answers"/>
    <ds:schemaRef ds:uri="http://opendope.org/questions"/>
    <ds:schemaRef ds:uri="http://opendope.org/conditions"/>
    <ds:schemaRef ds:uri="http://opendope.org/xpaths"/>
    <ds:schemaRef ds:uri="http://schemas.microsoft.com/office/2006/coverPageProps"/>
    <ds:schemaRef ds:uri="urn:schemas-microsoft-com:office:powerpoint"/>
    <ds:schemaRef ds:uri="urn:schemas-microsoft-com:office:word"/>
    <ds:schemaRef ds:uri="urn:schemas-microsoft-com:office:excel"/>
    <ds:schemaRef ds:uri="urn:schemas-microsoft-com:vml"/>
    <ds:schemaRef ds:uri="urn:schemas-microsoft-com:office:office"/>
    <ds:schemaRef ds:uri="http://schemas.microsoft.com/office/drawing/2008/diagram"/>
    <ds:schemaRef ds:uri="http://schemas.openxmlformats.org/drawingml/2006/spreadsheetDrawing"/>
    <ds:schemaRef ds:uri="http://schemas.openxmlformats.org/drawingml/2006/picture"/>
    <ds:schemaRef ds:uri="http://schemas.openxmlformats.org/drawingml/2006/diagram"/>
    <ds:schemaRef ds:uri="http://schemas.microsoft.com/office/drawing/2007/8/2/chart"/>
    <ds:schemaRef ds:uri="http://schemas.openxmlformats.org/drawingml/2006/chartDrawing"/>
    <ds:schemaRef ds:uri="http://schemas.openxmlformats.org/drawingml/2006/chart"/>
    <ds:schemaRef ds:uri="http://schemas.microsoft.com/office/word/2006/wordml"/>
    <ds:schemaRef ds:uri="http://schemas.openxmlformats.org/schemaLibrary/2006/main"/>
    <ds:schemaRef ds:uri="http://schemas.openxmlformats.org/markup-compatibility/2006"/>
    <ds:schemaRef ds:uri="http://schemas.microsoft.com/office/word/2010/wordprocessingDrawing"/>
    <ds:schemaRef ds:uri="http://schemas.openxmlformats.org/drawingml/2006/main"/>
    <ds:schemaRef ds:uri="http://schemas.openxmlformats.org/drawingml/2006/wordprocessingDrawing"/>
    <ds:schemaRef ds:uri="http://schemas.microsoft.com/office/word/2010/wordml"/>
    <ds:schemaRef ds:uri="http://schemas.openxmlformats.org/officeDocument/2006/math"/>
    <ds:schemaRef ds:uri="http://schemas.microsoft.com/office/word/2012/wordml"/>
    <ds:schemaRef ds:uri="http://schemas.openxmlformats.org/wordprocessingml/2006/main"/>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45</Pages>
  <Words>3496</Words>
  <Characters>19933</Characters>
  <Application>Microsoft Office Word</Application>
  <DocSecurity>0</DocSecurity>
  <Lines>166</Lines>
  <Paragraphs>46</Paragraphs>
  <ScaleCrop>false</ScaleCrop>
  <Company>微软中国</Company>
  <LinksUpToDate>false</LinksUpToDate>
  <CharactersWithSpaces>23383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××年度××部门/单位</dc:title>
  <dc:creator>Administrator</dc:creator>
  <cp:lastModifiedBy>gy</cp:lastModifiedBy>
  <cp:revision>23</cp:revision>
  <cp:lastPrinted>2021-04-16T00:45:00Z</cp:lastPrinted>
  <dcterms:created xsi:type="dcterms:W3CDTF">2022-03-23T12:40:00Z</dcterms:created>
  <dcterms:modified xsi:type="dcterms:W3CDTF">2025-08-18T03:34:00Z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611238F30D8A411DBAB9B55681FC0BF8_12</vt:lpwstr>
  </property>
  <property fmtid="{D5CDD505-2E9C-101B-9397-08002B2CF9AE}" pid="3" name="KSOProductBuildVer">
    <vt:lpwstr>2052-12.1.0.21915</vt:lpwstr>
  </property>
  <property fmtid="{D5CDD505-2E9C-101B-9397-08002B2CF9AE}" pid="4" name="KSOTemplateDocerSaveRecord">
    <vt:lpwstr>eyJoZGlkIjoiNGQzMzczMjUyOWEyNzA2NWQ0MzFkZGFlZGIxYzFiMjEiLCJ1c2VySWQiOiIyMjY4MTY4NDUifQ==</vt:lpwstr>
  </property>
</Properties>
</file>