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ED6" w:rsidRDefault="00A04ED6">
      <w:pPr>
        <w:spacing w:line="360" w:lineRule="auto"/>
        <w:jc w:val="center"/>
        <w:rPr>
          <w:rFonts w:ascii="宋体" w:hAnsi="宋体"/>
          <w:sz w:val="24"/>
        </w:rPr>
      </w:pPr>
    </w:p>
    <w:p w:rsidR="00A04ED6" w:rsidRDefault="00A04ED6">
      <w:pPr>
        <w:spacing w:line="360" w:lineRule="auto"/>
        <w:jc w:val="center"/>
        <w:rPr>
          <w:rFonts w:ascii="宋体" w:hAnsi="宋体"/>
          <w:sz w:val="24"/>
        </w:rPr>
      </w:pPr>
    </w:p>
    <w:p w:rsidR="00A04ED6" w:rsidRDefault="00A04ED6">
      <w:pPr>
        <w:spacing w:line="360" w:lineRule="auto"/>
        <w:jc w:val="center"/>
        <w:rPr>
          <w:rFonts w:ascii="宋体" w:hAnsi="宋体"/>
          <w:sz w:val="24"/>
        </w:rPr>
      </w:pPr>
    </w:p>
    <w:p w:rsidR="00A04ED6" w:rsidRDefault="00A04ED6">
      <w:pPr>
        <w:spacing w:line="360" w:lineRule="auto"/>
        <w:jc w:val="center"/>
        <w:rPr>
          <w:rFonts w:ascii="宋体" w:hAnsi="宋体"/>
          <w:sz w:val="24"/>
        </w:rPr>
      </w:pPr>
    </w:p>
    <w:p w:rsidR="00A04ED6" w:rsidRDefault="000868AA">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年度内蒙古自治区无线电监测站乌兰察布市分站</w:t>
      </w:r>
    </w:p>
    <w:p w:rsidR="00A04ED6" w:rsidRDefault="000868AA">
      <w:pPr>
        <w:spacing w:line="360" w:lineRule="auto"/>
        <w:jc w:val="center"/>
        <w:rPr>
          <w:rFonts w:ascii="宋体" w:hAnsi="宋体"/>
          <w:b/>
          <w:bCs/>
          <w:sz w:val="52"/>
          <w:szCs w:val="52"/>
        </w:rPr>
      </w:pPr>
      <w:r>
        <w:rPr>
          <w:rFonts w:ascii="宋体" w:hAnsi="宋体" w:hint="eastAsia"/>
          <w:b/>
          <w:bCs/>
          <w:sz w:val="52"/>
          <w:szCs w:val="52"/>
        </w:rPr>
        <w:t>公开报告</w:t>
      </w:r>
    </w:p>
    <w:p w:rsidR="00A04ED6" w:rsidRDefault="00A04ED6">
      <w:pPr>
        <w:spacing w:line="360" w:lineRule="auto"/>
        <w:jc w:val="center"/>
        <w:rPr>
          <w:rFonts w:ascii="宋体" w:hAnsi="宋体"/>
          <w:b/>
          <w:bCs/>
          <w:sz w:val="52"/>
          <w:szCs w:val="52"/>
        </w:rPr>
      </w:pPr>
    </w:p>
    <w:p w:rsidR="00A04ED6" w:rsidRDefault="00A04ED6">
      <w:pPr>
        <w:spacing w:line="360" w:lineRule="auto"/>
        <w:jc w:val="center"/>
        <w:rPr>
          <w:rFonts w:ascii="宋体" w:hAnsi="宋体"/>
          <w:b/>
          <w:bCs/>
          <w:sz w:val="52"/>
          <w:szCs w:val="52"/>
        </w:rPr>
      </w:pPr>
    </w:p>
    <w:p w:rsidR="00A04ED6" w:rsidRDefault="00A04ED6">
      <w:pPr>
        <w:spacing w:line="360" w:lineRule="auto"/>
        <w:jc w:val="center"/>
        <w:rPr>
          <w:rFonts w:ascii="宋体" w:hAnsi="宋体"/>
          <w:b/>
          <w:bCs/>
          <w:sz w:val="52"/>
          <w:szCs w:val="52"/>
        </w:rPr>
      </w:pPr>
    </w:p>
    <w:p w:rsidR="00A04ED6" w:rsidRDefault="00A04ED6">
      <w:pPr>
        <w:spacing w:line="360" w:lineRule="auto"/>
        <w:jc w:val="center"/>
        <w:rPr>
          <w:rFonts w:ascii="宋体" w:hAnsi="宋体"/>
          <w:b/>
          <w:bCs/>
          <w:sz w:val="52"/>
          <w:szCs w:val="52"/>
        </w:rPr>
      </w:pPr>
    </w:p>
    <w:p w:rsidR="00A04ED6" w:rsidRDefault="00A04ED6">
      <w:pPr>
        <w:spacing w:line="360" w:lineRule="auto"/>
        <w:jc w:val="center"/>
        <w:rPr>
          <w:rFonts w:ascii="宋体" w:hAnsi="宋体"/>
          <w:b/>
          <w:bCs/>
          <w:sz w:val="52"/>
          <w:szCs w:val="52"/>
        </w:rPr>
      </w:pPr>
    </w:p>
    <w:p w:rsidR="00A04ED6" w:rsidRDefault="00A04ED6">
      <w:pPr>
        <w:ind w:firstLineChars="700" w:firstLine="2249"/>
        <w:rPr>
          <w:rFonts w:ascii="仿宋" w:eastAsia="仿宋" w:hAnsi="仿宋"/>
          <w:b/>
          <w:sz w:val="32"/>
          <w:szCs w:val="32"/>
        </w:rPr>
        <w:sectPr w:rsidR="00A04ED6">
          <w:footerReference w:type="default" r:id="rId8"/>
          <w:pgSz w:w="11906" w:h="16838"/>
          <w:pgMar w:top="1440" w:right="1083" w:bottom="1440" w:left="1083" w:header="0" w:footer="720" w:gutter="0"/>
          <w:cols w:space="425"/>
          <w:docGrid w:type="lines" w:linePitch="312"/>
        </w:sectPr>
      </w:pPr>
    </w:p>
    <w:p w:rsidR="00A04ED6" w:rsidRDefault="000868AA">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w:t>
      </w:r>
      <w:r>
        <w:rPr>
          <w:rFonts w:ascii="仿宋_GB2312" w:eastAsia="仿宋_GB2312" w:hAnsi="仿宋_GB2312" w:cs="仿宋_GB2312"/>
          <w:b/>
          <w:bCs/>
          <w:kern w:val="0"/>
          <w:sz w:val="54"/>
          <w:szCs w:val="54"/>
        </w:rPr>
        <w:t> </w:t>
      </w:r>
      <w:r>
        <w:rPr>
          <w:rFonts w:ascii="仿宋_GB2312" w:eastAsia="仿宋_GB2312" w:hAnsi="仿宋_GB2312" w:cs="仿宋_GB2312"/>
          <w:b/>
          <w:bCs/>
          <w:kern w:val="0"/>
          <w:sz w:val="54"/>
          <w:szCs w:val="54"/>
        </w:rPr>
        <w:t>录</w:t>
      </w:r>
    </w:p>
    <w:p w:rsidR="00A04ED6" w:rsidRDefault="000868AA">
      <w:pPr>
        <w:widowControl/>
        <w:spacing w:before="240" w:after="240"/>
        <w:jc w:val="left"/>
        <w:rPr>
          <w:rFonts w:eastAsia="Times New Roman"/>
          <w:kern w:val="0"/>
          <w:sz w:val="24"/>
        </w:rPr>
      </w:pPr>
      <w:r>
        <w:rPr>
          <w:rFonts w:eastAsia="Times New Roman"/>
          <w:b/>
          <w:bCs/>
          <w:kern w:val="0"/>
          <w:sz w:val="24"/>
        </w:rPr>
        <w:t> </w:t>
      </w:r>
    </w:p>
    <w:p w:rsidR="00A04ED6" w:rsidRDefault="000868AA">
      <w:pPr>
        <w:widowControl/>
        <w:spacing w:before="240" w:after="240"/>
        <w:jc w:val="left"/>
        <w:rPr>
          <w:rFonts w:eastAsia="Times New Roman"/>
          <w:kern w:val="0"/>
          <w:sz w:val="24"/>
        </w:rPr>
      </w:pPr>
      <w:r>
        <w:rPr>
          <w:rFonts w:ascii="黑体" w:eastAsia="黑体" w:hAnsi="黑体" w:cs="黑体"/>
          <w:kern w:val="0"/>
          <w:sz w:val="27"/>
          <w:szCs w:val="27"/>
        </w:rPr>
        <w:t>第一部分</w:t>
      </w:r>
      <w:r>
        <w:rPr>
          <w:rFonts w:ascii="黑体" w:eastAsia="黑体" w:hAnsi="黑体" w:cs="黑体"/>
          <w:kern w:val="0"/>
          <w:sz w:val="27"/>
          <w:szCs w:val="27"/>
        </w:rPr>
        <w:t xml:space="preserve"> </w:t>
      </w:r>
      <w:r>
        <w:rPr>
          <w:rFonts w:ascii="黑体" w:eastAsia="黑体" w:hAnsi="黑体" w:cs="黑体"/>
          <w:kern w:val="0"/>
          <w:sz w:val="27"/>
          <w:szCs w:val="27"/>
        </w:rPr>
        <w:t>部门（单位）概况</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A04ED6" w:rsidRDefault="000868AA">
      <w:pPr>
        <w:widowControl/>
        <w:spacing w:before="240" w:after="240"/>
        <w:jc w:val="left"/>
        <w:rPr>
          <w:rFonts w:eastAsia="Times New Roman"/>
          <w:kern w:val="0"/>
          <w:sz w:val="24"/>
        </w:rPr>
      </w:pPr>
      <w:r>
        <w:rPr>
          <w:rFonts w:ascii="黑体" w:eastAsia="黑体" w:hAnsi="黑体" w:cs="黑体"/>
          <w:kern w:val="0"/>
          <w:sz w:val="27"/>
          <w:szCs w:val="27"/>
        </w:rPr>
        <w:t>第二部分</w:t>
      </w:r>
      <w:r>
        <w:rPr>
          <w:rFonts w:ascii="黑体" w:eastAsia="黑体" w:hAnsi="黑体" w:cs="黑体"/>
          <w:kern w:val="0"/>
          <w:sz w:val="27"/>
          <w:szCs w:val="27"/>
        </w:rPr>
        <w:t xml:space="preserve"> </w:t>
      </w:r>
      <w:r>
        <w:rPr>
          <w:rFonts w:ascii="黑体" w:eastAsia="黑体" w:hAnsi="黑体" w:cs="黑体"/>
          <w:kern w:val="0"/>
          <w:sz w:val="27"/>
          <w:szCs w:val="27"/>
        </w:rPr>
        <w:t>部门（单位）决算情况说明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A04ED6" w:rsidRDefault="000868AA">
      <w:pPr>
        <w:widowControl/>
        <w:spacing w:before="240" w:after="240"/>
        <w:jc w:val="left"/>
        <w:rPr>
          <w:rFonts w:eastAsia="Times New Roman"/>
          <w:kern w:val="0"/>
          <w:sz w:val="24"/>
        </w:rPr>
      </w:pPr>
      <w:r>
        <w:rPr>
          <w:rFonts w:ascii="黑体" w:eastAsia="黑体" w:hAnsi="黑体" w:cs="黑体"/>
          <w:kern w:val="0"/>
          <w:sz w:val="27"/>
          <w:szCs w:val="27"/>
        </w:rPr>
        <w:t>第三部分</w:t>
      </w:r>
      <w:r>
        <w:rPr>
          <w:rFonts w:ascii="黑体" w:eastAsia="黑体" w:hAnsi="黑体" w:cs="黑体"/>
          <w:kern w:val="0"/>
          <w:sz w:val="27"/>
          <w:szCs w:val="27"/>
        </w:rPr>
        <w:t xml:space="preserve"> </w:t>
      </w:r>
      <w:r>
        <w:rPr>
          <w:rFonts w:ascii="黑体" w:eastAsia="黑体" w:hAnsi="黑体" w:cs="黑体"/>
          <w:kern w:val="0"/>
          <w:sz w:val="27"/>
          <w:szCs w:val="27"/>
        </w:rPr>
        <w:t>名词解释</w:t>
      </w:r>
    </w:p>
    <w:p w:rsidR="00A04ED6" w:rsidRDefault="000868AA">
      <w:pPr>
        <w:widowControl/>
        <w:spacing w:before="240" w:after="240"/>
        <w:jc w:val="left"/>
        <w:rPr>
          <w:rFonts w:eastAsia="Times New Roman"/>
          <w:kern w:val="0"/>
          <w:sz w:val="24"/>
        </w:rPr>
      </w:pPr>
      <w:r>
        <w:rPr>
          <w:rFonts w:ascii="黑体" w:eastAsia="黑体" w:hAnsi="黑体" w:cs="黑体"/>
          <w:kern w:val="0"/>
          <w:sz w:val="27"/>
          <w:szCs w:val="27"/>
        </w:rPr>
        <w:t>第四部分</w:t>
      </w:r>
      <w:r>
        <w:rPr>
          <w:rFonts w:ascii="黑体" w:eastAsia="黑体" w:hAnsi="黑体" w:cs="黑体"/>
          <w:kern w:val="0"/>
          <w:sz w:val="27"/>
          <w:szCs w:val="27"/>
        </w:rPr>
        <w:t xml:space="preserve"> </w:t>
      </w:r>
      <w:r>
        <w:rPr>
          <w:rFonts w:ascii="黑体" w:eastAsia="黑体" w:hAnsi="黑体" w:cs="黑体"/>
          <w:kern w:val="0"/>
          <w:sz w:val="27"/>
          <w:szCs w:val="27"/>
        </w:rPr>
        <w:t>决算公开联系方式及信息反</w:t>
      </w:r>
      <w:r>
        <w:rPr>
          <w:rFonts w:ascii="黑体" w:eastAsia="黑体" w:hAnsi="黑体" w:cs="黑体"/>
          <w:kern w:val="0"/>
          <w:sz w:val="27"/>
          <w:szCs w:val="27"/>
        </w:rPr>
        <w:t>馈渠道</w:t>
      </w:r>
    </w:p>
    <w:p w:rsidR="00A04ED6" w:rsidRDefault="000868AA">
      <w:pPr>
        <w:widowControl/>
        <w:spacing w:before="240" w:after="240"/>
        <w:jc w:val="left"/>
        <w:rPr>
          <w:rFonts w:eastAsia="Times New Roman"/>
          <w:kern w:val="0"/>
          <w:sz w:val="24"/>
        </w:rPr>
      </w:pPr>
      <w:r>
        <w:rPr>
          <w:rFonts w:ascii="黑体" w:eastAsia="黑体" w:hAnsi="黑体" w:cs="黑体"/>
          <w:kern w:val="0"/>
          <w:sz w:val="27"/>
          <w:szCs w:val="27"/>
        </w:rPr>
        <w:t>第五部分</w:t>
      </w:r>
      <w:r>
        <w:rPr>
          <w:rFonts w:ascii="黑体" w:eastAsia="黑体" w:hAnsi="黑体" w:cs="黑体"/>
          <w:kern w:val="0"/>
          <w:sz w:val="27"/>
          <w:szCs w:val="27"/>
        </w:rPr>
        <w:t xml:space="preserve"> </w:t>
      </w:r>
      <w:r>
        <w:rPr>
          <w:rFonts w:ascii="黑体" w:eastAsia="黑体" w:hAnsi="黑体" w:cs="黑体"/>
          <w:kern w:val="0"/>
          <w:sz w:val="27"/>
          <w:szCs w:val="27"/>
        </w:rPr>
        <w:t>部门（单位）决算表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A04ED6" w:rsidRDefault="00A04ED6">
      <w:pPr>
        <w:widowControl/>
        <w:spacing w:before="240" w:after="240"/>
        <w:rPr>
          <w:rFonts w:eastAsia="Times New Roman"/>
          <w:kern w:val="0"/>
          <w:sz w:val="24"/>
        </w:rPr>
      </w:pPr>
    </w:p>
    <w:p w:rsidR="00A04ED6" w:rsidRDefault="000868AA">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部门（单位）概况</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一、主要职能、职责</w:t>
      </w:r>
    </w:p>
    <w:p w:rsidR="00A04ED6" w:rsidRDefault="000868AA">
      <w:pPr>
        <w:widowControl/>
        <w:spacing w:before="240" w:after="240"/>
        <w:rPr>
          <w:rFonts w:ascii="仿宋_GB2312" w:eastAsia="仿宋_GB2312" w:hAnsi="仿宋_GB2312" w:cs="仿宋_GB2312"/>
          <w:kern w:val="0"/>
          <w:sz w:val="27"/>
          <w:szCs w:val="27"/>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内蒙古自治区无线电监测站乌兰察布市分站承担本行政区域内无线电监测、干扰查处相关工作，协助处理本行政区域内无线电管理相关事宜。</w:t>
      </w:r>
      <w:r>
        <w:rPr>
          <w:rFonts w:ascii="仿宋_GB2312" w:eastAsia="仿宋_GB2312" w:hAnsi="仿宋_GB2312" w:cs="仿宋_GB2312"/>
          <w:kern w:val="0"/>
          <w:sz w:val="27"/>
          <w:szCs w:val="27"/>
        </w:rPr>
        <w:t xml:space="preserve">  </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二、部门（单位）机构设置及决算单位构成情况</w:t>
      </w:r>
    </w:p>
    <w:p w:rsidR="00A04ED6" w:rsidRDefault="000868AA">
      <w:pPr>
        <w:widowControl/>
        <w:spacing w:before="240" w:after="240"/>
        <w:ind w:firstLine="405"/>
        <w:rPr>
          <w:rFonts w:ascii="仿宋_GB2312" w:eastAsia="仿宋_GB2312" w:hAnsi="仿宋_GB2312" w:cs="仿宋_GB2312"/>
          <w:kern w:val="0"/>
          <w:sz w:val="27"/>
          <w:szCs w:val="27"/>
        </w:rPr>
      </w:pP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w:t>
      </w:r>
      <w:r>
        <w:rPr>
          <w:rFonts w:ascii="仿宋_GB2312" w:eastAsia="仿宋_GB2312" w:hAnsi="仿宋_GB2312" w:cs="仿宋_GB2312" w:hint="eastAsia"/>
          <w:kern w:val="0"/>
          <w:sz w:val="27"/>
          <w:szCs w:val="27"/>
        </w:rPr>
        <w:t>内蒙古自治区无线电监测站乌兰察布市分站，本单位无下属单位。机构地址内蒙古自治区乌兰察布市集宁区新体路</w:t>
      </w:r>
      <w:r>
        <w:rPr>
          <w:rFonts w:ascii="仿宋_GB2312" w:eastAsia="仿宋_GB2312" w:hAnsi="仿宋_GB2312" w:cs="仿宋_GB2312" w:hint="eastAsia"/>
          <w:kern w:val="0"/>
          <w:sz w:val="27"/>
          <w:szCs w:val="27"/>
        </w:rPr>
        <w:t>169</w:t>
      </w:r>
      <w:r>
        <w:rPr>
          <w:rFonts w:ascii="仿宋_GB2312" w:eastAsia="仿宋_GB2312" w:hAnsi="仿宋_GB2312" w:cs="仿宋_GB2312" w:hint="eastAsia"/>
          <w:kern w:val="0"/>
          <w:sz w:val="27"/>
          <w:szCs w:val="27"/>
        </w:rPr>
        <w:t>号。</w:t>
      </w:r>
      <w:r w:rsidR="00FB4DEA">
        <w:rPr>
          <w:rFonts w:ascii="仿宋_GB2312" w:eastAsia="仿宋_GB2312" w:hAnsi="仿宋_GB2312" w:cs="仿宋_GB2312" w:hint="eastAsia"/>
          <w:kern w:val="0"/>
          <w:sz w:val="27"/>
          <w:szCs w:val="27"/>
        </w:rPr>
        <w:t>截至</w:t>
      </w:r>
      <w:r>
        <w:rPr>
          <w:rFonts w:ascii="仿宋_GB2312" w:eastAsia="仿宋_GB2312" w:hAnsi="仿宋_GB2312" w:cs="仿宋_GB2312" w:hint="eastAsia"/>
          <w:kern w:val="0"/>
          <w:sz w:val="27"/>
          <w:szCs w:val="27"/>
        </w:rPr>
        <w:t>2022</w:t>
      </w:r>
      <w:r>
        <w:rPr>
          <w:rFonts w:ascii="仿宋_GB2312" w:eastAsia="仿宋_GB2312" w:hAnsi="仿宋_GB2312" w:cs="仿宋_GB2312" w:hint="eastAsia"/>
          <w:kern w:val="0"/>
          <w:sz w:val="27"/>
          <w:szCs w:val="27"/>
        </w:rPr>
        <w:t>年底，事业编制</w:t>
      </w:r>
      <w:r>
        <w:rPr>
          <w:rFonts w:ascii="仿宋_GB2312" w:eastAsia="仿宋_GB2312" w:hAnsi="仿宋_GB2312" w:cs="仿宋_GB2312" w:hint="eastAsia"/>
          <w:kern w:val="0"/>
          <w:sz w:val="27"/>
          <w:szCs w:val="27"/>
        </w:rPr>
        <w:t>4</w:t>
      </w:r>
      <w:r>
        <w:rPr>
          <w:rFonts w:ascii="仿宋_GB2312" w:eastAsia="仿宋_GB2312" w:hAnsi="仿宋_GB2312" w:cs="仿宋_GB2312" w:hint="eastAsia"/>
          <w:kern w:val="0"/>
          <w:sz w:val="27"/>
          <w:szCs w:val="27"/>
        </w:rPr>
        <w:t>人。</w:t>
      </w:r>
    </w:p>
    <w:p w:rsidR="00A04ED6" w:rsidRDefault="000868AA">
      <w:pPr>
        <w:widowControl/>
        <w:spacing w:before="240" w:after="240"/>
        <w:rPr>
          <w:rFonts w:eastAsia="Times New Roman"/>
          <w:kern w:val="0"/>
          <w:sz w:val="24"/>
        </w:rPr>
      </w:pPr>
      <w:r>
        <w:rPr>
          <w:rFonts w:ascii="times_new_roman" w:eastAsia="times_new_roman" w:hAnsi="times_new_roman" w:cs="times_new_roman"/>
          <w:kern w:val="0"/>
          <w:sz w:val="27"/>
          <w:szCs w:val="27"/>
        </w:rPr>
        <w:t>    2</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从决算单位构成看，纳入本部门（单位）决算编制范围的预算单位共计</w:t>
      </w:r>
      <w:r>
        <w:rPr>
          <w:rFonts w:ascii="仿宋_GB2312" w:eastAsia="仿宋_GB2312" w:hAnsi="仿宋_GB2312" w:cs="仿宋_GB2312" w:hint="eastAsia"/>
          <w:kern w:val="0"/>
          <w:sz w:val="27"/>
          <w:szCs w:val="27"/>
          <w:u w:val="single"/>
        </w:rPr>
        <w:t>1</w:t>
      </w:r>
      <w:r>
        <w:rPr>
          <w:rFonts w:ascii="仿宋_GB2312" w:eastAsia="仿宋_GB2312" w:hAnsi="仿宋_GB2312" w:cs="仿宋_GB2312"/>
          <w:kern w:val="0"/>
          <w:sz w:val="27"/>
          <w:szCs w:val="27"/>
        </w:rPr>
        <w:t>家，具体包括：</w:t>
      </w:r>
      <w:r>
        <w:rPr>
          <w:rFonts w:ascii="仿宋_GB2312" w:eastAsia="仿宋_GB2312" w:hAnsi="仿宋_GB2312" w:cs="仿宋_GB2312" w:hint="eastAsia"/>
          <w:kern w:val="0"/>
          <w:sz w:val="27"/>
          <w:szCs w:val="27"/>
        </w:rPr>
        <w:t>内蒙古自治区无线电监测站乌兰察布市分站</w:t>
      </w:r>
      <w:r>
        <w:rPr>
          <w:rFonts w:ascii="仿宋_GB2312" w:eastAsia="仿宋_GB2312" w:hAnsi="仿宋_GB2312" w:cs="仿宋_GB2312"/>
          <w:kern w:val="0"/>
          <w:sz w:val="27"/>
          <w:szCs w:val="27"/>
        </w:rPr>
        <w:t>。详细情况见表：</w:t>
      </w:r>
    </w:p>
    <w:tbl>
      <w:tblPr>
        <w:tblW w:w="11880" w:type="dxa"/>
        <w:jc w:val="center"/>
        <w:tblCellSpacing w:w="15"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385"/>
        <w:gridCol w:w="6907"/>
        <w:gridCol w:w="3588"/>
      </w:tblGrid>
      <w:tr w:rsidR="00A04ED6">
        <w:trPr>
          <w:trHeight w:val="460"/>
          <w:tblHeader/>
          <w:tblCellSpacing w:w="15" w:type="dxa"/>
          <w:jc w:val="center"/>
        </w:trPr>
        <w:tc>
          <w:tcPr>
            <w:tcW w:w="13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04ED6" w:rsidRDefault="000868AA">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687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04ED6" w:rsidRDefault="000868AA">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354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04ED6" w:rsidRDefault="000868AA">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A04ED6">
        <w:trPr>
          <w:trHeight w:val="368"/>
          <w:tblCellSpacing w:w="15" w:type="dxa"/>
          <w:jc w:val="center"/>
        </w:trPr>
        <w:tc>
          <w:tcPr>
            <w:tcW w:w="13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04ED6" w:rsidRDefault="000868AA">
            <w:pPr>
              <w:widowControl/>
              <w:jc w:val="center"/>
              <w:rPr>
                <w:color w:val="000000"/>
                <w:kern w:val="0"/>
                <w:sz w:val="24"/>
              </w:rPr>
            </w:pPr>
            <w:r>
              <w:rPr>
                <w:rFonts w:ascii="仿宋_GB2312" w:eastAsia="仿宋_GB2312" w:hAnsi="仿宋_GB2312" w:cs="仿宋_GB2312" w:hint="eastAsia"/>
                <w:color w:val="000000"/>
                <w:kern w:val="0"/>
                <w:sz w:val="24"/>
              </w:rPr>
              <w:t>1</w:t>
            </w:r>
          </w:p>
        </w:tc>
        <w:tc>
          <w:tcPr>
            <w:tcW w:w="687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04ED6" w:rsidRDefault="000868AA">
            <w:pPr>
              <w:widowControl/>
              <w:jc w:val="left"/>
              <w:rPr>
                <w:rFonts w:eastAsia="Times New Roman"/>
                <w:color w:val="000000"/>
                <w:kern w:val="0"/>
                <w:sz w:val="24"/>
              </w:rPr>
            </w:pPr>
            <w:r>
              <w:rPr>
                <w:rFonts w:eastAsia="Times New Roman" w:hint="eastAsia"/>
                <w:color w:val="000000"/>
                <w:kern w:val="0"/>
                <w:sz w:val="24"/>
              </w:rPr>
              <w:t>内蒙古自治区无线电监测站乌兰察布市分站</w:t>
            </w:r>
          </w:p>
        </w:tc>
        <w:tc>
          <w:tcPr>
            <w:tcW w:w="354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04ED6" w:rsidRDefault="000868AA">
            <w:pPr>
              <w:widowControl/>
              <w:jc w:val="left"/>
              <w:rPr>
                <w:rFonts w:eastAsia="Times New Roman"/>
                <w:color w:val="000000"/>
                <w:kern w:val="0"/>
                <w:sz w:val="24"/>
              </w:rPr>
            </w:pPr>
            <w:r>
              <w:rPr>
                <w:rFonts w:ascii="仿宋_GB2312" w:eastAsia="仿宋_GB2312" w:hAnsi="仿宋_GB2312" w:cs="仿宋_GB2312"/>
                <w:color w:val="000000"/>
                <w:kern w:val="0"/>
                <w:sz w:val="24"/>
              </w:rPr>
              <w:t>公益一类事业单位</w:t>
            </w:r>
          </w:p>
        </w:tc>
      </w:tr>
    </w:tbl>
    <w:p w:rsidR="00A04ED6" w:rsidRDefault="000868AA">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w:t>
      </w:r>
      <w:r>
        <w:rPr>
          <w:rFonts w:ascii="黑体" w:eastAsia="黑体" w:hAnsi="黑体" w:cs="黑体"/>
          <w:b/>
          <w:bCs/>
          <w:kern w:val="0"/>
          <w:sz w:val="27"/>
          <w:szCs w:val="27"/>
        </w:rPr>
        <w:t>2024</w:t>
      </w:r>
      <w:r>
        <w:rPr>
          <w:rFonts w:ascii="黑体" w:eastAsia="黑体" w:hAnsi="黑体" w:cs="黑体"/>
          <w:b/>
          <w:bCs/>
          <w:kern w:val="0"/>
          <w:sz w:val="27"/>
          <w:szCs w:val="27"/>
        </w:rPr>
        <w:t>年度部门（单位）主要工作完成情况</w:t>
      </w:r>
    </w:p>
    <w:p w:rsidR="00A04ED6" w:rsidRDefault="000868AA">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1. </w:t>
      </w:r>
      <w:r>
        <w:rPr>
          <w:rFonts w:ascii="仿宋_GB2312" w:eastAsia="仿宋_GB2312" w:hAnsi="仿宋_GB2312" w:cs="仿宋_GB2312" w:hint="eastAsia"/>
          <w:kern w:val="0"/>
          <w:sz w:val="27"/>
          <w:szCs w:val="27"/>
        </w:rPr>
        <w:t>自身建设：加强理论学习，积极参加无委办党总支、联合支部的各类专题学习研讨，全年共学习</w:t>
      </w:r>
      <w:r>
        <w:rPr>
          <w:rFonts w:ascii="仿宋_GB2312" w:eastAsia="仿宋_GB2312" w:hAnsi="仿宋_GB2312" w:cs="仿宋_GB2312" w:hint="eastAsia"/>
          <w:kern w:val="0"/>
          <w:sz w:val="27"/>
          <w:szCs w:val="27"/>
        </w:rPr>
        <w:t>17</w:t>
      </w:r>
      <w:r>
        <w:rPr>
          <w:rFonts w:ascii="仿宋_GB2312" w:eastAsia="仿宋_GB2312" w:hAnsi="仿宋_GB2312" w:cs="仿宋_GB2312" w:hint="eastAsia"/>
          <w:kern w:val="0"/>
          <w:sz w:val="27"/>
          <w:szCs w:val="27"/>
        </w:rPr>
        <w:t>次；加强宣传工作，联合无线电管理处开展无线电科普</w:t>
      </w:r>
      <w:r>
        <w:rPr>
          <w:rFonts w:ascii="仿宋_GB2312" w:eastAsia="仿宋_GB2312" w:hAnsi="仿宋_GB2312" w:cs="仿宋_GB2312" w:hint="eastAsia"/>
          <w:kern w:val="0"/>
          <w:sz w:val="27"/>
          <w:szCs w:val="27"/>
        </w:rPr>
        <w:lastRenderedPageBreak/>
        <w:t>进校园活动，前往集宁师范学院开展主题为“‘无限’电波</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hint="eastAsia"/>
          <w:kern w:val="0"/>
          <w:sz w:val="27"/>
          <w:szCs w:val="27"/>
        </w:rPr>
        <w:t>无处不在”的无线电科普讲座活动。</w:t>
      </w:r>
    </w:p>
    <w:p w:rsidR="00A04ED6" w:rsidRDefault="000868AA">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2.</w:t>
      </w:r>
      <w:r>
        <w:rPr>
          <w:rFonts w:ascii="仿宋_GB2312" w:eastAsia="仿宋_GB2312" w:hAnsi="仿宋_GB2312" w:cs="仿宋_GB2312" w:hint="eastAsia"/>
          <w:kern w:val="0"/>
          <w:sz w:val="27"/>
          <w:szCs w:val="27"/>
        </w:rPr>
        <w:t>无线电监测和干扰查处：</w:t>
      </w:r>
    </w:p>
    <w:p w:rsidR="00A04ED6" w:rsidRDefault="000868AA">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一是专项监测，对现有电信已许可频段</w:t>
      </w:r>
      <w:r>
        <w:rPr>
          <w:rFonts w:ascii="仿宋_GB2312" w:eastAsia="仿宋_GB2312" w:hAnsi="仿宋_GB2312" w:cs="仿宋_GB2312" w:hint="eastAsia"/>
          <w:kern w:val="0"/>
          <w:sz w:val="27"/>
          <w:szCs w:val="27"/>
        </w:rPr>
        <w:t>824-835MHz/869-880MHz</w:t>
      </w:r>
      <w:r>
        <w:rPr>
          <w:rFonts w:ascii="仿宋_GB2312" w:eastAsia="仿宋_GB2312" w:hAnsi="仿宋_GB2312" w:cs="仿宋_GB2312" w:hint="eastAsia"/>
          <w:kern w:val="0"/>
          <w:sz w:val="27"/>
          <w:szCs w:val="27"/>
        </w:rPr>
        <w:t>、未许可频段</w:t>
      </w:r>
      <w:r>
        <w:rPr>
          <w:rFonts w:ascii="仿宋_GB2312" w:eastAsia="仿宋_GB2312" w:hAnsi="仿宋_GB2312" w:cs="仿宋_GB2312" w:hint="eastAsia"/>
          <w:kern w:val="0"/>
          <w:sz w:val="27"/>
          <w:szCs w:val="27"/>
        </w:rPr>
        <w:t>880-885MHz</w:t>
      </w:r>
      <w:r>
        <w:rPr>
          <w:rFonts w:ascii="仿宋_GB2312" w:eastAsia="仿宋_GB2312" w:hAnsi="仿宋_GB2312" w:cs="仿宋_GB2312" w:hint="eastAsia"/>
          <w:kern w:val="0"/>
          <w:sz w:val="27"/>
          <w:szCs w:val="27"/>
        </w:rPr>
        <w:t>使用情况开展专项监测；对气象探空系统规划使用的</w:t>
      </w:r>
      <w:r>
        <w:rPr>
          <w:rFonts w:ascii="仿宋_GB2312" w:eastAsia="仿宋_GB2312" w:hAnsi="仿宋_GB2312" w:cs="仿宋_GB2312" w:hint="eastAsia"/>
          <w:kern w:val="0"/>
          <w:sz w:val="27"/>
          <w:szCs w:val="27"/>
        </w:rPr>
        <w:t>P</w:t>
      </w:r>
      <w:r>
        <w:rPr>
          <w:rFonts w:ascii="仿宋_GB2312" w:eastAsia="仿宋_GB2312" w:hAnsi="仿宋_GB2312" w:cs="仿宋_GB2312" w:hint="eastAsia"/>
          <w:kern w:val="0"/>
          <w:sz w:val="27"/>
          <w:szCs w:val="27"/>
        </w:rPr>
        <w:t>频段（</w:t>
      </w:r>
      <w:r>
        <w:rPr>
          <w:rFonts w:ascii="仿宋_GB2312" w:eastAsia="仿宋_GB2312" w:hAnsi="仿宋_GB2312" w:cs="仿宋_GB2312" w:hint="eastAsia"/>
          <w:kern w:val="0"/>
          <w:sz w:val="27"/>
          <w:szCs w:val="27"/>
        </w:rPr>
        <w:t>400.35-400.95MHz</w:t>
      </w:r>
      <w:r>
        <w:rPr>
          <w:rFonts w:ascii="仿宋_GB2312" w:eastAsia="仿宋_GB2312" w:hAnsi="仿宋_GB2312" w:cs="仿宋_GB2312" w:hint="eastAsia"/>
          <w:kern w:val="0"/>
          <w:sz w:val="27"/>
          <w:szCs w:val="27"/>
        </w:rPr>
        <w:t>）、腾退的</w:t>
      </w:r>
      <w:r>
        <w:rPr>
          <w:rFonts w:ascii="仿宋_GB2312" w:eastAsia="仿宋_GB2312" w:hAnsi="仿宋_GB2312" w:cs="仿宋_GB2312" w:hint="eastAsia"/>
          <w:kern w:val="0"/>
          <w:sz w:val="27"/>
          <w:szCs w:val="27"/>
        </w:rPr>
        <w:t>L</w:t>
      </w:r>
      <w:r>
        <w:rPr>
          <w:rFonts w:ascii="仿宋_GB2312" w:eastAsia="仿宋_GB2312" w:hAnsi="仿宋_GB2312" w:cs="仿宋_GB2312" w:hint="eastAsia"/>
          <w:kern w:val="0"/>
          <w:sz w:val="27"/>
          <w:szCs w:val="27"/>
        </w:rPr>
        <w:t>频段（</w:t>
      </w:r>
      <w:r>
        <w:rPr>
          <w:rFonts w:ascii="仿宋_GB2312" w:eastAsia="仿宋_GB2312" w:hAnsi="仿宋_GB2312" w:cs="仿宋_GB2312" w:hint="eastAsia"/>
          <w:kern w:val="0"/>
          <w:sz w:val="27"/>
          <w:szCs w:val="27"/>
        </w:rPr>
        <w:t>1668-1675MHz</w:t>
      </w:r>
      <w:r>
        <w:rPr>
          <w:rFonts w:ascii="仿宋_GB2312" w:eastAsia="仿宋_GB2312" w:hAnsi="仿宋_GB2312" w:cs="仿宋_GB2312" w:hint="eastAsia"/>
          <w:kern w:val="0"/>
          <w:sz w:val="27"/>
          <w:szCs w:val="27"/>
        </w:rPr>
        <w:t>）使用情况开展专项监测。对乌兰察布公众移动通信系统无线电频率频段占用度开展测试。</w:t>
      </w:r>
    </w:p>
    <w:p w:rsidR="00A04ED6" w:rsidRDefault="000868AA">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二是干扰查找，全年共排查干扰</w:t>
      </w:r>
      <w:r>
        <w:rPr>
          <w:rFonts w:ascii="仿宋_GB2312" w:eastAsia="仿宋_GB2312" w:hAnsi="仿宋_GB2312" w:cs="仿宋_GB2312" w:hint="eastAsia"/>
          <w:kern w:val="0"/>
          <w:sz w:val="27"/>
          <w:szCs w:val="27"/>
        </w:rPr>
        <w:t>3</w:t>
      </w:r>
      <w:r>
        <w:rPr>
          <w:rFonts w:ascii="仿宋_GB2312" w:eastAsia="仿宋_GB2312" w:hAnsi="仿宋_GB2312" w:cs="仿宋_GB2312" w:hint="eastAsia"/>
          <w:kern w:val="0"/>
          <w:sz w:val="27"/>
          <w:szCs w:val="27"/>
        </w:rPr>
        <w:t>次。配合自治区无线电监测站、锡林郭勒盟无线电管理处对锡林浩特国家天气雷达干扰展开查处；前往察右前旗、凉城县对国家无管局提供的信号开展属地监测排查；对集宁北站无线列调某频点干扰进行查处。</w:t>
      </w:r>
    </w:p>
    <w:p w:rsidR="00A04ED6" w:rsidRDefault="000868AA">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三是主动监测不明信号，全年共监测到不明信号</w:t>
      </w:r>
      <w:r>
        <w:rPr>
          <w:rFonts w:ascii="仿宋_GB2312" w:eastAsia="仿宋_GB2312" w:hAnsi="仿宋_GB2312" w:cs="仿宋_GB2312" w:hint="eastAsia"/>
          <w:kern w:val="0"/>
          <w:sz w:val="27"/>
          <w:szCs w:val="27"/>
        </w:rPr>
        <w:t>6</w:t>
      </w:r>
      <w:r>
        <w:rPr>
          <w:rFonts w:ascii="仿宋_GB2312" w:eastAsia="仿宋_GB2312" w:hAnsi="仿宋_GB2312" w:cs="仿宋_GB2312" w:hint="eastAsia"/>
          <w:kern w:val="0"/>
          <w:sz w:val="27"/>
          <w:szCs w:val="27"/>
        </w:rPr>
        <w:t>个。分别为河北省尚义县调频广播电台、内蒙古</w:t>
      </w:r>
      <w:r>
        <w:rPr>
          <w:rFonts w:ascii="仿宋_GB2312" w:eastAsia="仿宋_GB2312" w:hAnsi="仿宋_GB2312" w:cs="仿宋_GB2312" w:hint="eastAsia"/>
          <w:kern w:val="0"/>
          <w:sz w:val="27"/>
          <w:szCs w:val="27"/>
        </w:rPr>
        <w:t>781</w:t>
      </w:r>
      <w:r>
        <w:rPr>
          <w:rFonts w:ascii="仿宋_GB2312" w:eastAsia="仿宋_GB2312" w:hAnsi="仿宋_GB2312" w:cs="仿宋_GB2312" w:hint="eastAsia"/>
          <w:kern w:val="0"/>
          <w:sz w:val="27"/>
          <w:szCs w:val="27"/>
        </w:rPr>
        <w:t>广播发射台、锡林郭勒盟苏右旗发射台、锡林郭勒盟朱日和发射台所发信号。</w:t>
      </w:r>
    </w:p>
    <w:p w:rsidR="00A04ED6" w:rsidRDefault="000868AA">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3.</w:t>
      </w:r>
      <w:r>
        <w:rPr>
          <w:rFonts w:ascii="仿宋_GB2312" w:eastAsia="仿宋_GB2312" w:hAnsi="仿宋_GB2312" w:cs="仿宋_GB2312" w:hint="eastAsia"/>
          <w:kern w:val="0"/>
          <w:sz w:val="27"/>
          <w:szCs w:val="27"/>
        </w:rPr>
        <w:t>电波秩序维护</w:t>
      </w:r>
    </w:p>
    <w:p w:rsidR="00A04ED6" w:rsidRDefault="000868AA">
      <w:pPr>
        <w:widowControl/>
        <w:spacing w:before="240" w:after="240"/>
        <w:ind w:firstLineChars="200" w:firstLine="540"/>
        <w:jc w:val="left"/>
        <w:rPr>
          <w:rFonts w:eastAsia="Times New Roman"/>
          <w:kern w:val="0"/>
          <w:sz w:val="24"/>
        </w:rPr>
      </w:pPr>
      <w:r>
        <w:rPr>
          <w:rFonts w:ascii="仿宋_GB2312" w:eastAsia="仿宋_GB2312" w:hAnsi="仿宋_GB2312" w:cs="仿宋_GB2312" w:hint="eastAsia"/>
          <w:kern w:val="0"/>
          <w:sz w:val="27"/>
          <w:szCs w:val="27"/>
        </w:rPr>
        <w:t>配合工信厅无委办圆满完成嫦娥六号探测器回收保障工作。按照《关于协助在某重大任务期间实施重点电磁频段保护和监测的函》（</w:t>
      </w:r>
      <w:r>
        <w:rPr>
          <w:rFonts w:ascii="仿宋_GB2312" w:eastAsia="仿宋_GB2312" w:hAnsi="仿宋_GB2312" w:cs="仿宋_GB2312" w:hint="eastAsia"/>
          <w:kern w:val="0"/>
          <w:sz w:val="27"/>
          <w:szCs w:val="27"/>
        </w:rPr>
        <w:t>参信〔</w:t>
      </w:r>
      <w:r>
        <w:rPr>
          <w:rFonts w:ascii="仿宋_GB2312" w:eastAsia="仿宋_GB2312" w:hAnsi="仿宋_GB2312" w:cs="仿宋_GB2312" w:hint="eastAsia"/>
          <w:kern w:val="0"/>
          <w:sz w:val="27"/>
          <w:szCs w:val="27"/>
        </w:rPr>
        <w:t>2024</w:t>
      </w:r>
      <w:r>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27</w:t>
      </w:r>
      <w:r>
        <w:rPr>
          <w:rFonts w:ascii="仿宋_GB2312" w:eastAsia="仿宋_GB2312" w:hAnsi="仿宋_GB2312" w:cs="仿宋_GB2312" w:hint="eastAsia"/>
          <w:kern w:val="0"/>
          <w:sz w:val="27"/>
          <w:szCs w:val="27"/>
        </w:rPr>
        <w:t>号）有关要求，第一时间开起四子王旗</w:t>
      </w:r>
      <w:r>
        <w:rPr>
          <w:rFonts w:ascii="仿宋_GB2312" w:eastAsia="仿宋_GB2312" w:hAnsi="仿宋_GB2312" w:cs="仿宋_GB2312" w:hint="eastAsia"/>
          <w:kern w:val="0"/>
          <w:sz w:val="27"/>
          <w:szCs w:val="27"/>
        </w:rPr>
        <w:t>4</w:t>
      </w:r>
      <w:r>
        <w:rPr>
          <w:rFonts w:ascii="仿宋_GB2312" w:eastAsia="仿宋_GB2312" w:hAnsi="仿宋_GB2312" w:cs="仿宋_GB2312" w:hint="eastAsia"/>
          <w:kern w:val="0"/>
          <w:sz w:val="27"/>
          <w:szCs w:val="27"/>
        </w:rPr>
        <w:t>个固定监测站对重点电磁频段开展全天候实时监测。联合市委宣传部实地前往自治区广播电视发射中心</w:t>
      </w:r>
      <w:r>
        <w:rPr>
          <w:rFonts w:ascii="仿宋_GB2312" w:eastAsia="仿宋_GB2312" w:hAnsi="仿宋_GB2312" w:cs="仿宋_GB2312" w:hint="eastAsia"/>
          <w:kern w:val="0"/>
          <w:sz w:val="27"/>
          <w:szCs w:val="27"/>
        </w:rPr>
        <w:t>781</w:t>
      </w:r>
      <w:r>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078</w:t>
      </w:r>
      <w:r>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706</w:t>
      </w:r>
      <w:r>
        <w:rPr>
          <w:rFonts w:ascii="仿宋_GB2312" w:eastAsia="仿宋_GB2312" w:hAnsi="仿宋_GB2312" w:cs="仿宋_GB2312" w:hint="eastAsia"/>
          <w:kern w:val="0"/>
          <w:sz w:val="27"/>
          <w:szCs w:val="27"/>
        </w:rPr>
        <w:t>台和四子王旗宣传部等单位就任务保障期间部分台站关停事宜进行对接，通过近一个月扎实工作，为嫦娥六号的顺利回收创造了良好的电磁环境。</w:t>
      </w:r>
      <w:r>
        <w:rPr>
          <w:rFonts w:ascii="仿宋_GB2312" w:eastAsia="仿宋_GB2312" w:hAnsi="仿宋_GB2312" w:cs="仿宋_GB2312"/>
          <w:color w:val="0E00FE"/>
          <w:kern w:val="0"/>
          <w:sz w:val="27"/>
          <w:szCs w:val="27"/>
        </w:rPr>
        <w:t xml:space="preserve">    </w:t>
      </w:r>
    </w:p>
    <w:p w:rsidR="00A04ED6" w:rsidRDefault="00A04ED6">
      <w:pPr>
        <w:widowControl/>
        <w:spacing w:before="240" w:after="240"/>
        <w:jc w:val="left"/>
        <w:rPr>
          <w:rFonts w:eastAsia="Times New Roman"/>
          <w:kern w:val="0"/>
          <w:sz w:val="24"/>
        </w:rPr>
      </w:pPr>
    </w:p>
    <w:p w:rsidR="00A04ED6" w:rsidRDefault="000868AA">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部门（单位）决算情况说明</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一、收入支出决算总体情况说明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年度收入、支出决算总计均为</w:t>
      </w:r>
      <w:r>
        <w:rPr>
          <w:rFonts w:eastAsia="Times New Roman"/>
          <w:color w:val="000000"/>
          <w:kern w:val="0"/>
          <w:sz w:val="27"/>
          <w:szCs w:val="27"/>
          <w:u w:val="single" w:color="000000"/>
        </w:rPr>
        <w:t xml:space="preserve"> 52.91</w:t>
      </w:r>
      <w:r>
        <w:rPr>
          <w:rFonts w:ascii="仿宋_GB2312" w:eastAsia="仿宋_GB2312" w:hAnsi="仿宋_GB2312" w:cs="仿宋_GB2312"/>
          <w:color w:val="000000"/>
          <w:kern w:val="0"/>
          <w:sz w:val="27"/>
          <w:szCs w:val="27"/>
        </w:rPr>
        <w:t>万元。与年初预算相比，收、支总计各增加（减少）</w:t>
      </w:r>
      <w:r>
        <w:rPr>
          <w:rFonts w:eastAsia="Times New Roman"/>
          <w:color w:val="000000"/>
          <w:kern w:val="0"/>
          <w:sz w:val="27"/>
          <w:szCs w:val="27"/>
          <w:u w:val="single" w:color="000000"/>
        </w:rPr>
        <w:t xml:space="preserve"> 2.63</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5.22</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年中追加了人员经费</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 xml:space="preserve"> -12.93</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-19.64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（一）收入决算总计</w:t>
      </w:r>
      <w:r>
        <w:rPr>
          <w:rFonts w:ascii="times_new_roman" w:eastAsia="times_new_roman" w:hAnsi="times_new_roman" w:cs="times_new_roman"/>
          <w:b/>
          <w:bCs/>
          <w:color w:val="000000"/>
          <w:kern w:val="0"/>
          <w:sz w:val="27"/>
          <w:szCs w:val="27"/>
          <w:u w:val="single" w:color="000000"/>
        </w:rPr>
        <w:t> 52.91</w:t>
      </w:r>
      <w:r>
        <w:rPr>
          <w:rFonts w:ascii="kai_ti_gb2312" w:eastAsia="kai_ti_gb2312" w:hAnsi="kai_ti_gb2312" w:cs="kai_ti_gb2312"/>
          <w:b/>
          <w:bCs/>
          <w:color w:val="000000"/>
          <w:kern w:val="0"/>
          <w:sz w:val="27"/>
          <w:szCs w:val="27"/>
        </w:rPr>
        <w:t>万元。包括：</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本年收入决算合计</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-12.93</w:t>
      </w:r>
      <w:r>
        <w:rPr>
          <w:rFonts w:ascii="仿宋_GB2312" w:eastAsia="仿宋_GB2312" w:hAnsi="仿宋_GB2312" w:cs="仿宋_GB2312"/>
          <w:color w:val="000000"/>
          <w:kern w:val="0"/>
          <w:sz w:val="27"/>
          <w:szCs w:val="27"/>
        </w:rPr>
        <w:t>万元，增长（下降）</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-19.64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上年度补发了新进人员工资，因此上年度费用较今年高。</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w:t>
      </w:r>
      <w:r>
        <w:rPr>
          <w:rFonts w:ascii="仿宋_GB2312" w:eastAsia="仿宋_GB2312" w:hAnsi="仿宋_GB2312" w:cs="仿宋_GB2312"/>
          <w:color w:val="000000"/>
          <w:kern w:val="0"/>
          <w:sz w:val="27"/>
          <w:szCs w:val="27"/>
        </w:rPr>
        <w:t>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（二）支出决算总计</w:t>
      </w:r>
      <w:r>
        <w:rPr>
          <w:rFonts w:ascii="times_new_roman" w:eastAsia="times_new_roman" w:hAnsi="times_new_roman" w:cs="times_new_roman"/>
          <w:b/>
          <w:bCs/>
          <w:color w:val="000000"/>
          <w:kern w:val="0"/>
          <w:sz w:val="27"/>
          <w:szCs w:val="27"/>
          <w:u w:val="single" w:color="000000"/>
        </w:rPr>
        <w:t> 52.91</w:t>
      </w:r>
      <w:r>
        <w:rPr>
          <w:rFonts w:ascii="kai_ti_gb2312" w:eastAsia="kai_ti_gb2312" w:hAnsi="kai_ti_gb2312" w:cs="kai_ti_gb2312"/>
          <w:b/>
          <w:bCs/>
          <w:color w:val="000000"/>
          <w:kern w:val="0"/>
          <w:sz w:val="27"/>
          <w:szCs w:val="27"/>
        </w:rPr>
        <w:t>万元。包括：</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color w:val="000000"/>
          <w:kern w:val="0"/>
          <w:sz w:val="27"/>
          <w:szCs w:val="27"/>
        </w:rPr>
        <w:t>本年支出决算合计</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-12.93</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-19.64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上年度补发了新进人员工资，因此上年度费用较今年高</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2.</w:t>
      </w:r>
      <w:r>
        <w:rPr>
          <w:rFonts w:ascii="仿宋_GB2312" w:eastAsia="仿宋_GB2312" w:hAnsi="仿宋_GB2312" w:cs="仿宋_GB2312"/>
          <w:color w:val="000000"/>
          <w:kern w:val="0"/>
          <w:sz w:val="27"/>
          <w:szCs w:val="27"/>
        </w:rPr>
        <w:t>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Pr>
          <w:rFonts w:ascii="仿宋_GB2312" w:eastAsia="仿宋_GB2312" w:hAnsi="仿宋_GB2312" w:cs="仿宋_GB2312" w:hint="eastAsia"/>
          <w:color w:val="000000"/>
          <w:kern w:val="0"/>
          <w:sz w:val="27"/>
          <w:szCs w:val="27"/>
        </w:rPr>
        <w:t>无此事项</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w:t>
      </w:r>
      <w:r>
        <w:rPr>
          <w:rFonts w:ascii="仿宋_GB2312" w:eastAsia="仿宋_GB2312" w:hAnsi="仿宋_GB2312" w:cs="仿宋_GB2312" w:hint="eastAsia"/>
          <w:color w:val="000000"/>
          <w:kern w:val="0"/>
          <w:sz w:val="27"/>
          <w:szCs w:val="27"/>
        </w:rPr>
        <w:t>无此事项</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二、收入决算情况说明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万元，其中：</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本年一般公共预算财政拨款收入</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A04ED6" w:rsidRDefault="000868AA">
      <w:pPr>
        <w:widowControl/>
        <w:spacing w:before="240" w:after="240"/>
        <w:jc w:val="center"/>
        <w:rPr>
          <w:rFonts w:eastAsia="Times New Roman"/>
          <w:kern w:val="0"/>
          <w:sz w:val="24"/>
        </w:rPr>
      </w:pPr>
      <w:r>
        <w:rPr>
          <w:rFonts w:eastAsia="Times New Roman"/>
          <w:noProof/>
          <w:kern w:val="0"/>
          <w:sz w:val="24"/>
        </w:rPr>
        <w:lastRenderedPageBreak/>
        <w:drawing>
          <wp:inline distT="0" distB="0" distL="114300" distR="114300">
            <wp:extent cx="6358890" cy="3973195"/>
            <wp:effectExtent l="0" t="0" r="3810"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6358890" cy="3973195"/>
                    </a:xfrm>
                    <a:prstGeom prst="rect">
                      <a:avLst/>
                    </a:prstGeom>
                    <a:noFill/>
                    <a:ln>
                      <a:noFill/>
                    </a:ln>
                  </pic:spPr>
                </pic:pic>
              </a:graphicData>
            </a:graphic>
          </wp:inline>
        </w:drawing>
      </w:r>
      <w:r>
        <w:rPr>
          <w:rFonts w:eastAsia="Times New Roman"/>
          <w:kern w:val="0"/>
          <w:sz w:val="24"/>
        </w:rPr>
        <w:t xml:space="preserve">  </w:t>
      </w:r>
    </w:p>
    <w:p w:rsidR="00A04ED6" w:rsidRDefault="000868AA">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收入决算图</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三、支出决算情况说明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年度本年支出决算合计</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万元，其中：</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本年基本支出</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本年项目支出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xml:space="preserve">    </w:t>
      </w:r>
      <w:r>
        <w:rPr>
          <w:rFonts w:ascii="仿宋_GB2312" w:eastAsia="仿宋_GB2312" w:hAnsi="仿宋_GB2312" w:cs="仿宋_GB2312"/>
          <w:color w:val="000000"/>
          <w:kern w:val="0"/>
          <w:sz w:val="27"/>
          <w:szCs w:val="27"/>
        </w:rPr>
        <w:t>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A04ED6" w:rsidRDefault="000868AA">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6249035" cy="3904615"/>
            <wp:effectExtent l="0" t="0" r="18415"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cstate="print"/>
                    <a:stretch>
                      <a:fillRect/>
                    </a:stretch>
                  </pic:blipFill>
                  <pic:spPr>
                    <a:xfrm>
                      <a:off x="0" y="0"/>
                      <a:ext cx="6249035" cy="3904615"/>
                    </a:xfrm>
                    <a:prstGeom prst="rect">
                      <a:avLst/>
                    </a:prstGeom>
                    <a:noFill/>
                    <a:ln>
                      <a:noFill/>
                    </a:ln>
                  </pic:spPr>
                </pic:pic>
              </a:graphicData>
            </a:graphic>
          </wp:inline>
        </w:drawing>
      </w:r>
      <w:r>
        <w:rPr>
          <w:rFonts w:eastAsia="Times New Roman"/>
          <w:kern w:val="0"/>
          <w:sz w:val="24"/>
        </w:rPr>
        <w:t xml:space="preserve">  </w:t>
      </w:r>
    </w:p>
    <w:p w:rsidR="00A04ED6" w:rsidRDefault="000868AA">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仿宋_GB2312" w:eastAsia="仿宋_GB2312" w:hAnsi="仿宋_GB2312" w:cs="仿宋_GB2312"/>
          <w:kern w:val="0"/>
          <w:sz w:val="27"/>
          <w:szCs w:val="27"/>
        </w:rPr>
        <w:t>2.</w:t>
      </w:r>
      <w:r>
        <w:rPr>
          <w:rFonts w:ascii="仿宋_GB2312" w:eastAsia="仿宋_GB2312" w:hAnsi="仿宋_GB2312" w:cs="仿宋_GB2312"/>
          <w:kern w:val="0"/>
          <w:sz w:val="27"/>
          <w:szCs w:val="27"/>
        </w:rPr>
        <w:t>支出决算图</w:t>
      </w:r>
    </w:p>
    <w:p w:rsidR="00A04ED6" w:rsidRDefault="00A04ED6">
      <w:pPr>
        <w:widowControl/>
        <w:spacing w:before="240" w:after="240"/>
        <w:jc w:val="left"/>
        <w:rPr>
          <w:rFonts w:eastAsia="Times New Roman"/>
          <w:kern w:val="0"/>
          <w:sz w:val="24"/>
        </w:rPr>
      </w:pP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四、财政拨款收入支出决算总体情况说明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万元，与年初预算相比，收、支总计各增加</w:t>
      </w:r>
      <w:r>
        <w:rPr>
          <w:rFonts w:ascii="times_new_roman" w:eastAsia="times_new_roman" w:hAnsi="times_new_roman" w:cs="times_new_roman"/>
          <w:color w:val="000000"/>
          <w:kern w:val="0"/>
          <w:sz w:val="27"/>
          <w:szCs w:val="27"/>
          <w:u w:val="single" w:color="000000"/>
        </w:rPr>
        <w:t> 2.63</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5.22</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年中追加了人员经费</w:t>
      </w:r>
      <w:r>
        <w:rPr>
          <w:rFonts w:ascii="仿宋_GB2312" w:eastAsia="仿宋_GB2312" w:hAnsi="仿宋_GB2312" w:cs="仿宋_GB2312"/>
          <w:color w:val="000000"/>
          <w:kern w:val="0"/>
          <w:sz w:val="27"/>
          <w:szCs w:val="27"/>
        </w:rPr>
        <w:t>；与上年决算相比，收、支总计各减少</w:t>
      </w:r>
      <w:r>
        <w:rPr>
          <w:rFonts w:ascii="times_new_roman" w:eastAsia="times_new_roman" w:hAnsi="times_new_roman" w:cs="times_new_roman"/>
          <w:color w:val="000000"/>
          <w:kern w:val="0"/>
          <w:sz w:val="27"/>
          <w:szCs w:val="27"/>
          <w:u w:val="single" w:color="000000"/>
        </w:rPr>
        <w:t> -12.93</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xml:space="preserve"> -19.64</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上年度补发了新进人员工资，因此上年度费用较今年高</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五、一般公共预算财政拨款支出决算情况说明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50.28</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105.22</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w:t>
      </w:r>
      <w:r>
        <w:rPr>
          <w:rFonts w:ascii="kai_ti_gb2312" w:hAnsi="kai_ti_gb2312" w:cs="kai_ti_gb2312" w:hint="eastAsia"/>
          <w:b/>
          <w:bCs/>
          <w:color w:val="000000"/>
          <w:kern w:val="0"/>
          <w:sz w:val="27"/>
          <w:szCs w:val="27"/>
        </w:rPr>
        <w:t>一</w:t>
      </w:r>
      <w:r>
        <w:rPr>
          <w:rFonts w:ascii="kai_ti_gb2312" w:eastAsia="kai_ti_gb2312" w:hAnsi="kai_ti_gb2312" w:cs="kai_ti_gb2312"/>
          <w:b/>
          <w:bCs/>
          <w:color w:val="000000"/>
          <w:kern w:val="0"/>
          <w:sz w:val="27"/>
          <w:szCs w:val="27"/>
        </w:rPr>
        <w:t>）社会保障和就业支出（类）</w:t>
      </w:r>
    </w:p>
    <w:p w:rsidR="00A04ED6" w:rsidRDefault="000868AA">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社会保障和就业支出（类）决算数为</w:t>
      </w:r>
      <w:r>
        <w:rPr>
          <w:rFonts w:ascii="times_new_roman" w:eastAsia="times_new_roman" w:hAnsi="times_new_roman" w:cs="times_new_roman"/>
          <w:color w:val="000000"/>
          <w:kern w:val="0"/>
          <w:sz w:val="27"/>
          <w:szCs w:val="27"/>
          <w:u w:val="single" w:color="000000"/>
        </w:rPr>
        <w:t> 6.67</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0.42</w:t>
      </w:r>
      <w:r>
        <w:rPr>
          <w:rFonts w:ascii="仿宋_GB2312" w:eastAsia="仿宋_GB2312" w:hAnsi="仿宋_GB2312" w:cs="仿宋_GB2312"/>
          <w:color w:val="000000"/>
          <w:kern w:val="0"/>
          <w:sz w:val="27"/>
          <w:szCs w:val="27"/>
        </w:rPr>
        <w:t>万元。其中：</w:t>
      </w:r>
    </w:p>
    <w:p w:rsidR="00A04ED6" w:rsidRDefault="000868AA">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hAnsi="times_new_roman" w:cs="times_new_roman" w:hint="eastAsia"/>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hAnsi="times_new_roman" w:cs="times_new_roman" w:hint="eastAsia"/>
          <w:color w:val="000000"/>
          <w:kern w:val="0"/>
          <w:sz w:val="27"/>
          <w:szCs w:val="27"/>
          <w:u w:val="single" w:color="000000"/>
        </w:rPr>
        <w:t>4.17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4.45</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106.71</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年初预算数根据上一年度缴费基数预测，实际缴费基数大于年初预测基数，因此决算数大于年初预算数</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times_new_roman" w:hAnsi="times_new_roman" w:cs="times_new_roman" w:hint="eastAsia"/>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hAnsi="times_new_roman" w:cs="times_new_roman" w:hint="eastAsia"/>
          <w:color w:val="000000"/>
          <w:kern w:val="0"/>
          <w:sz w:val="27"/>
          <w:szCs w:val="27"/>
          <w:u w:val="single" w:color="000000"/>
        </w:rPr>
        <w:t>2.08</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2.22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106.73</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年初预算数根据上一年度缴费基数预测，实际缴费基数大于年初预测基数，因此决算数大于年初预算数</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w:t>
      </w:r>
      <w:r>
        <w:rPr>
          <w:rFonts w:ascii="kai_ti_gb2312" w:hAnsi="kai_ti_gb2312" w:cs="kai_ti_gb2312" w:hint="eastAsia"/>
          <w:b/>
          <w:bCs/>
          <w:color w:val="000000"/>
          <w:kern w:val="0"/>
          <w:sz w:val="27"/>
          <w:szCs w:val="27"/>
        </w:rPr>
        <w:t>二</w:t>
      </w:r>
      <w:r>
        <w:rPr>
          <w:rFonts w:ascii="kai_ti_gb2312" w:eastAsia="kai_ti_gb2312" w:hAnsi="kai_ti_gb2312" w:cs="kai_ti_gb2312"/>
          <w:b/>
          <w:bCs/>
          <w:color w:val="000000"/>
          <w:kern w:val="0"/>
          <w:sz w:val="27"/>
          <w:szCs w:val="27"/>
        </w:rPr>
        <w:t>）卫生健康支出（类）</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卫生健康支出（类）决算数为</w:t>
      </w:r>
      <w:r>
        <w:rPr>
          <w:rFonts w:ascii="times_new_roman" w:eastAsia="times_new_roman" w:hAnsi="times_new_roman" w:cs="times_new_roman"/>
          <w:color w:val="000000"/>
          <w:kern w:val="0"/>
          <w:sz w:val="27"/>
          <w:szCs w:val="27"/>
          <w:u w:val="single" w:color="000000"/>
        </w:rPr>
        <w:t> 3.92</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w:t>
      </w:r>
      <w:r>
        <w:rPr>
          <w:rFonts w:ascii="times_new_roman" w:hAnsi="times_new_roman" w:cs="times_new_roman" w:hint="eastAsia"/>
          <w:color w:val="000000"/>
          <w:kern w:val="0"/>
          <w:sz w:val="27"/>
          <w:szCs w:val="27"/>
          <w:u w:val="single" w:color="000000"/>
        </w:rPr>
        <w:t>1.02</w:t>
      </w:r>
      <w:r>
        <w:rPr>
          <w:rFonts w:ascii="仿宋_GB2312" w:eastAsia="仿宋_GB2312" w:hAnsi="仿宋_GB2312" w:cs="仿宋_GB2312"/>
          <w:color w:val="000000"/>
          <w:kern w:val="0"/>
          <w:sz w:val="27"/>
          <w:szCs w:val="27"/>
        </w:rPr>
        <w:t>万元。其中：</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仿宋_GB2312" w:eastAsia="仿宋_GB2312" w:hAnsi="仿宋_GB2312" w:cs="仿宋_GB2312" w:hint="eastAsia"/>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行政事业单位医疗（款）事业单位医疗（项）。年初预算</w:t>
      </w:r>
      <w:r>
        <w:rPr>
          <w:rFonts w:ascii="times_new_roman" w:hAnsi="times_new_roman" w:cs="times_new_roman" w:hint="eastAsia"/>
          <w:color w:val="000000"/>
          <w:kern w:val="0"/>
          <w:sz w:val="27"/>
          <w:szCs w:val="27"/>
          <w:u w:val="single" w:color="000000"/>
        </w:rPr>
        <w:t>1.81</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2.83</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156.35</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年初预算数根据上一年度缴费基数预测，实际缴费基数大于年初预测基数，因此决算数大于年初预算数</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hAnsi="times_new_roman" w:cs="times_new_roman" w:hint="eastAsia"/>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行政事业单位医疗（款）公务员医疗补助（项）。年初预算</w:t>
      </w:r>
      <w:r>
        <w:rPr>
          <w:rFonts w:ascii="times_new_roman" w:hAnsi="times_new_roman" w:cs="times_new_roman" w:hint="eastAsia"/>
          <w:color w:val="000000"/>
          <w:kern w:val="0"/>
          <w:sz w:val="27"/>
          <w:szCs w:val="27"/>
          <w:u w:val="single" w:color="000000"/>
        </w:rPr>
        <w:t>1.09</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1.09</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无差异</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w:t>
      </w:r>
      <w:r>
        <w:rPr>
          <w:rFonts w:ascii="kai_ti_gb2312" w:hAnsi="kai_ti_gb2312" w:cs="kai_ti_gb2312" w:hint="eastAsia"/>
          <w:b/>
          <w:bCs/>
          <w:color w:val="000000"/>
          <w:kern w:val="0"/>
          <w:sz w:val="27"/>
          <w:szCs w:val="27"/>
        </w:rPr>
        <w:t>三</w:t>
      </w:r>
      <w:r>
        <w:rPr>
          <w:rFonts w:ascii="kai_ti_gb2312" w:eastAsia="kai_ti_gb2312" w:hAnsi="kai_ti_gb2312" w:cs="kai_ti_gb2312"/>
          <w:b/>
          <w:bCs/>
          <w:color w:val="000000"/>
          <w:kern w:val="0"/>
          <w:sz w:val="27"/>
          <w:szCs w:val="27"/>
        </w:rPr>
        <w:t>）住房保障支出（类）</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住房保障支出（类）决算数为</w:t>
      </w:r>
      <w:r>
        <w:rPr>
          <w:rFonts w:ascii="times_new_roman" w:eastAsia="times_new_roman" w:hAnsi="times_new_roman" w:cs="times_new_roman"/>
          <w:color w:val="000000"/>
          <w:kern w:val="0"/>
          <w:sz w:val="27"/>
          <w:szCs w:val="27"/>
          <w:u w:val="single" w:color="000000"/>
        </w:rPr>
        <w:t> 4.06</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0.09</w:t>
      </w:r>
      <w:r>
        <w:rPr>
          <w:rFonts w:ascii="仿宋_GB2312" w:eastAsia="仿宋_GB2312" w:hAnsi="仿宋_GB2312" w:cs="仿宋_GB2312"/>
          <w:color w:val="000000"/>
          <w:kern w:val="0"/>
          <w:sz w:val="27"/>
          <w:szCs w:val="27"/>
        </w:rPr>
        <w:t>万元。其中：</w:t>
      </w:r>
    </w:p>
    <w:p w:rsidR="00A04ED6" w:rsidRDefault="000868AA">
      <w:pPr>
        <w:widowControl/>
        <w:numPr>
          <w:ilvl w:val="0"/>
          <w:numId w:val="1"/>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住房改革支出（款）住房公积金（项）。年初预算</w:t>
      </w:r>
      <w:r>
        <w:rPr>
          <w:rFonts w:ascii="times_new_roman" w:hAnsi="times_new_roman" w:cs="times_new_roman" w:hint="eastAsia"/>
          <w:color w:val="000000"/>
          <w:kern w:val="0"/>
          <w:sz w:val="27"/>
          <w:szCs w:val="27"/>
          <w:u w:val="single" w:color="000000"/>
        </w:rPr>
        <w:t>3.97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4.06</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102.27</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年初预算数根据上一年度缴费基数预测，实际缴费基数大于年初预测基数，因此决算数大于年初预算数</w:t>
      </w:r>
      <w:r>
        <w:rPr>
          <w:rFonts w:ascii="仿宋_GB2312" w:eastAsia="仿宋_GB2312" w:hAnsi="仿宋_GB2312" w:cs="仿宋_GB2312"/>
          <w:color w:val="000000"/>
          <w:kern w:val="0"/>
          <w:sz w:val="27"/>
          <w:szCs w:val="27"/>
        </w:rPr>
        <w:t>。</w:t>
      </w:r>
    </w:p>
    <w:p w:rsidR="00A04ED6" w:rsidRDefault="000868AA">
      <w:pPr>
        <w:widowControl/>
        <w:numPr>
          <w:ilvl w:val="0"/>
          <w:numId w:val="2"/>
        </w:numPr>
        <w:spacing w:before="240" w:after="240"/>
        <w:ind w:left="360"/>
        <w:rPr>
          <w:rFonts w:ascii="kai_ti_gb2312" w:eastAsia="kai_ti_gb2312" w:hAnsi="kai_ti_gb2312" w:cs="kai_ti_gb2312"/>
          <w:b/>
          <w:bCs/>
          <w:color w:val="000000"/>
          <w:kern w:val="0"/>
          <w:sz w:val="27"/>
          <w:szCs w:val="27"/>
        </w:rPr>
      </w:pPr>
      <w:r>
        <w:rPr>
          <w:rFonts w:ascii="kai_ti_gb2312" w:eastAsia="kai_ti_gb2312" w:hAnsi="kai_ti_gb2312" w:cs="kai_ti_gb2312" w:hint="eastAsia"/>
          <w:b/>
          <w:bCs/>
          <w:kern w:val="0"/>
          <w:sz w:val="27"/>
          <w:szCs w:val="27"/>
        </w:rPr>
        <w:t>资源勘探工业信息等支出</w:t>
      </w:r>
      <w:r>
        <w:rPr>
          <w:rFonts w:ascii="kai_ti_gb2312" w:eastAsia="kai_ti_gb2312" w:hAnsi="kai_ti_gb2312" w:cs="kai_ti_gb2312"/>
          <w:b/>
          <w:bCs/>
          <w:color w:val="000000"/>
          <w:kern w:val="0"/>
          <w:sz w:val="27"/>
          <w:szCs w:val="27"/>
        </w:rPr>
        <w:t>（类）</w:t>
      </w:r>
    </w:p>
    <w:p w:rsidR="00A04ED6" w:rsidRDefault="000868AA">
      <w:pPr>
        <w:pStyle w:val="a0"/>
        <w:ind w:firstLineChars="100" w:firstLine="270"/>
        <w:jc w:val="both"/>
        <w:rPr>
          <w:rFonts w:ascii="仿宋_GB2312" w:eastAsia="仿宋_GB2312" w:hAnsi="仿宋_GB2312" w:cs="仿宋_GB2312"/>
          <w:sz w:val="27"/>
          <w:szCs w:val="27"/>
        </w:rPr>
      </w:pPr>
      <w:r>
        <w:rPr>
          <w:rFonts w:ascii="仿宋_GB2312" w:eastAsia="仿宋_GB2312" w:hAnsi="仿宋_GB2312" w:cs="仿宋_GB2312" w:hint="eastAsia"/>
          <w:sz w:val="27"/>
          <w:szCs w:val="27"/>
        </w:rPr>
        <w:t>资源勘探工业信息等支出决算数为</w:t>
      </w:r>
      <w:r>
        <w:rPr>
          <w:rFonts w:ascii="仿宋_GB2312" w:eastAsia="仿宋_GB2312" w:hAnsi="仿宋_GB2312" w:cs="仿宋_GB2312" w:hint="eastAsia"/>
          <w:sz w:val="27"/>
          <w:szCs w:val="27"/>
          <w:u w:val="single"/>
        </w:rPr>
        <w:t>38.26</w:t>
      </w:r>
      <w:r>
        <w:rPr>
          <w:rFonts w:ascii="仿宋_GB2312" w:eastAsia="仿宋_GB2312" w:hAnsi="仿宋_GB2312" w:cs="仿宋_GB2312" w:hint="eastAsia"/>
          <w:sz w:val="27"/>
          <w:szCs w:val="27"/>
        </w:rPr>
        <w:t>万元，与年初预算数相比增加</w:t>
      </w:r>
      <w:r>
        <w:rPr>
          <w:rFonts w:ascii="仿宋_GB2312" w:eastAsia="仿宋_GB2312" w:hAnsi="仿宋_GB2312" w:cs="仿宋_GB2312" w:hint="eastAsia"/>
          <w:sz w:val="27"/>
          <w:szCs w:val="27"/>
        </w:rPr>
        <w:t>1.21</w:t>
      </w:r>
      <w:r>
        <w:rPr>
          <w:rFonts w:ascii="仿宋_GB2312" w:eastAsia="仿宋_GB2312" w:hAnsi="仿宋_GB2312" w:cs="仿宋_GB2312" w:hint="eastAsia"/>
          <w:sz w:val="27"/>
          <w:szCs w:val="27"/>
        </w:rPr>
        <w:t>万元。其中：</w:t>
      </w:r>
    </w:p>
    <w:p w:rsidR="00A04ED6" w:rsidRDefault="000868AA">
      <w:pPr>
        <w:pStyle w:val="a0"/>
        <w:ind w:firstLineChars="200" w:firstLine="540"/>
        <w:jc w:val="both"/>
        <w:rPr>
          <w:rFonts w:ascii="仿宋_GB2312" w:eastAsia="仿宋_GB2312" w:hAnsi="仿宋_GB2312" w:cs="仿宋_GB2312"/>
          <w:sz w:val="27"/>
          <w:szCs w:val="27"/>
        </w:rPr>
      </w:pPr>
      <w:r>
        <w:rPr>
          <w:rFonts w:ascii="仿宋_GB2312" w:eastAsia="仿宋_GB2312" w:hAnsi="仿宋_GB2312" w:cs="仿宋_GB2312" w:hint="eastAsia"/>
          <w:sz w:val="27"/>
          <w:szCs w:val="27"/>
        </w:rPr>
        <w:t>其他工业和信息产业监管支出。年初预算</w:t>
      </w:r>
      <w:r>
        <w:rPr>
          <w:rFonts w:ascii="仿宋_GB2312" w:eastAsia="仿宋_GB2312" w:hAnsi="仿宋_GB2312" w:cs="仿宋_GB2312" w:hint="eastAsia"/>
          <w:sz w:val="27"/>
          <w:szCs w:val="27"/>
          <w:u w:val="single"/>
        </w:rPr>
        <w:t>37.05</w:t>
      </w:r>
      <w:r>
        <w:rPr>
          <w:rFonts w:ascii="仿宋_GB2312" w:eastAsia="仿宋_GB2312" w:hAnsi="仿宋_GB2312" w:cs="仿宋_GB2312" w:hint="eastAsia"/>
          <w:sz w:val="27"/>
          <w:szCs w:val="27"/>
        </w:rPr>
        <w:t>万元，支出决算</w:t>
      </w:r>
      <w:r>
        <w:rPr>
          <w:rFonts w:ascii="仿宋_GB2312" w:eastAsia="仿宋_GB2312" w:hAnsi="仿宋_GB2312" w:cs="仿宋_GB2312" w:hint="eastAsia"/>
          <w:sz w:val="27"/>
          <w:szCs w:val="27"/>
          <w:u w:val="single"/>
        </w:rPr>
        <w:t>38.26</w:t>
      </w:r>
      <w:r>
        <w:rPr>
          <w:rFonts w:ascii="仿宋_GB2312" w:eastAsia="仿宋_GB2312" w:hAnsi="仿宋_GB2312" w:cs="仿宋_GB2312" w:hint="eastAsia"/>
          <w:sz w:val="27"/>
          <w:szCs w:val="27"/>
        </w:rPr>
        <w:t>万元，完成年初预算的</w:t>
      </w:r>
      <w:r>
        <w:rPr>
          <w:rFonts w:ascii="仿宋_GB2312" w:eastAsia="仿宋_GB2312" w:hAnsi="仿宋_GB2312" w:cs="仿宋_GB2312" w:hint="eastAsia"/>
          <w:sz w:val="27"/>
          <w:szCs w:val="27"/>
          <w:u w:val="single"/>
        </w:rPr>
        <w:t>103.27</w:t>
      </w:r>
      <w:r>
        <w:rPr>
          <w:rFonts w:ascii="仿宋_GB2312" w:eastAsia="仿宋_GB2312" w:hAnsi="仿宋_GB2312" w:cs="仿宋_GB2312" w:hint="eastAsia"/>
          <w:sz w:val="27"/>
          <w:szCs w:val="27"/>
        </w:rPr>
        <w:t>%</w:t>
      </w:r>
      <w:r>
        <w:rPr>
          <w:rFonts w:ascii="仿宋_GB2312" w:eastAsia="仿宋_GB2312" w:hAnsi="仿宋_GB2312" w:cs="仿宋_GB2312" w:hint="eastAsia"/>
          <w:sz w:val="27"/>
          <w:szCs w:val="27"/>
        </w:rPr>
        <w:t>。决算数与年初预算数的差异原因：年中追加了人员经费。</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六、一般公共预算财政拨款基本支出决算情况说明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年度一般公共预算财政拨款基本支出决算</w:t>
      </w:r>
      <w:r>
        <w:rPr>
          <w:rFonts w:ascii="times_new_roman" w:eastAsia="times_new_roman" w:hAnsi="times_new_roman" w:cs="times_new_roman"/>
          <w:color w:val="000000"/>
          <w:kern w:val="0"/>
          <w:sz w:val="27"/>
          <w:szCs w:val="27"/>
          <w:u w:val="single" w:color="000000"/>
        </w:rPr>
        <w:t> 52.91</w:t>
      </w:r>
      <w:r>
        <w:rPr>
          <w:rFonts w:ascii="仿宋_GB2312" w:eastAsia="仿宋_GB2312" w:hAnsi="仿宋_GB2312" w:cs="仿宋_GB2312"/>
          <w:color w:val="000000"/>
          <w:kern w:val="0"/>
          <w:sz w:val="27"/>
          <w:szCs w:val="27"/>
        </w:rPr>
        <w:t>万元，其中：</w:t>
      </w:r>
    </w:p>
    <w:p w:rsidR="00A04ED6" w:rsidRDefault="000868AA">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（一）人员经费</w:t>
      </w:r>
      <w:r>
        <w:rPr>
          <w:rFonts w:ascii="times_new_roman" w:eastAsia="times_new_roman" w:hAnsi="times_new_roman" w:cs="times_new_roman"/>
          <w:color w:val="000000"/>
          <w:kern w:val="0"/>
          <w:sz w:val="27"/>
          <w:szCs w:val="27"/>
          <w:u w:val="single" w:color="000000"/>
        </w:rPr>
        <w:t> 50.08</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hint="eastAsia"/>
          <w:color w:val="000000"/>
          <w:kern w:val="0"/>
          <w:sz w:val="27"/>
          <w:szCs w:val="27"/>
          <w:u w:val="single"/>
        </w:rPr>
        <w:t>15.7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u w:val="single"/>
        </w:rPr>
        <w:t>7.27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u w:val="single"/>
        </w:rPr>
        <w:t>3.59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、绩效工资</w:t>
      </w:r>
      <w:r>
        <w:rPr>
          <w:rFonts w:ascii="仿宋_GB2312" w:eastAsia="仿宋_GB2312" w:hAnsi="仿宋_GB2312" w:cs="仿宋_GB2312" w:hint="eastAsia"/>
          <w:color w:val="000000"/>
          <w:kern w:val="0"/>
          <w:sz w:val="27"/>
          <w:szCs w:val="27"/>
          <w:u w:val="single"/>
        </w:rPr>
        <w:t>8.52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u w:val="single"/>
        </w:rPr>
        <w:t>4.45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u w:val="single"/>
        </w:rPr>
        <w:t>2.22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u w:val="single"/>
        </w:rPr>
        <w:t>2.78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u w:val="single"/>
        </w:rPr>
        <w:t>1.09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其他社会保险缴费</w:t>
      </w:r>
      <w:r>
        <w:rPr>
          <w:rFonts w:ascii="仿宋_GB2312" w:eastAsia="仿宋_GB2312" w:hAnsi="仿宋_GB2312" w:cs="仿宋_GB2312" w:hint="eastAsia"/>
          <w:color w:val="000000"/>
          <w:kern w:val="0"/>
          <w:sz w:val="27"/>
          <w:szCs w:val="27"/>
          <w:u w:val="single"/>
        </w:rPr>
        <w:t>0.25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u w:val="single"/>
        </w:rPr>
        <w:t>4.06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、对个人和家庭的补助支出</w:t>
      </w:r>
      <w:r>
        <w:rPr>
          <w:rFonts w:ascii="仿宋_GB2312" w:eastAsia="仿宋_GB2312" w:hAnsi="仿宋_GB2312" w:cs="仿宋_GB2312" w:hint="eastAsia"/>
          <w:color w:val="000000"/>
          <w:kern w:val="0"/>
          <w:sz w:val="27"/>
          <w:szCs w:val="27"/>
          <w:u w:val="single"/>
        </w:rPr>
        <w:t>0.15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（二）公用经费</w:t>
      </w:r>
      <w:r>
        <w:rPr>
          <w:rFonts w:ascii="times_new_roman" w:eastAsia="times_new_roman" w:hAnsi="times_new_roman" w:cs="times_new_roman"/>
          <w:color w:val="000000"/>
          <w:kern w:val="0"/>
          <w:sz w:val="27"/>
          <w:szCs w:val="27"/>
          <w:u w:val="single" w:color="000000"/>
        </w:rPr>
        <w:t> 2.83</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Pr>
          <w:rFonts w:ascii="仿宋_GB2312" w:eastAsia="仿宋_GB2312" w:hAnsi="仿宋_GB2312" w:cs="仿宋_GB2312" w:hint="eastAsia"/>
          <w:color w:val="000000"/>
          <w:kern w:val="0"/>
          <w:sz w:val="27"/>
          <w:szCs w:val="27"/>
          <w:u w:val="single"/>
        </w:rPr>
        <w:t>0.86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、手续费</w:t>
      </w:r>
      <w:r>
        <w:rPr>
          <w:rFonts w:ascii="仿宋_GB2312" w:eastAsia="仿宋_GB2312" w:hAnsi="仿宋_GB2312" w:cs="仿宋_GB2312" w:hint="eastAsia"/>
          <w:color w:val="000000"/>
          <w:kern w:val="0"/>
          <w:sz w:val="27"/>
          <w:szCs w:val="27"/>
          <w:u w:val="single"/>
        </w:rPr>
        <w:t>0.06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、邮电费</w:t>
      </w:r>
      <w:r>
        <w:rPr>
          <w:rFonts w:ascii="仿宋_GB2312" w:eastAsia="仿宋_GB2312" w:hAnsi="仿宋_GB2312" w:cs="仿宋_GB2312" w:hint="eastAsia"/>
          <w:color w:val="000000"/>
          <w:kern w:val="0"/>
          <w:sz w:val="27"/>
          <w:szCs w:val="27"/>
          <w:u w:val="single"/>
        </w:rPr>
        <w:t>0.01</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u w:val="single"/>
        </w:rPr>
        <w:t>0.35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u w:val="single"/>
        </w:rPr>
        <w:t>0.62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、福利费</w:t>
      </w:r>
      <w:r>
        <w:rPr>
          <w:rFonts w:ascii="仿宋_GB2312" w:eastAsia="仿宋_GB2312" w:hAnsi="仿宋_GB2312" w:cs="仿宋_GB2312" w:hint="eastAsia"/>
          <w:color w:val="000000"/>
          <w:kern w:val="0"/>
          <w:sz w:val="27"/>
          <w:szCs w:val="27"/>
          <w:u w:val="single"/>
        </w:rPr>
        <w:t>0.93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七、一般公共预算财政拨款项目支出决算情况说明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A04ED6" w:rsidRDefault="000868AA">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（一）工资福利支出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万元。主要包括：基本工资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、伙食补助费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、绩效工资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、其他社会保障缴费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、医疗费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、其他工资福利支出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xml:space="preserve">    </w:t>
      </w:r>
      <w:r>
        <w:rPr>
          <w:rFonts w:ascii="仿宋_GB2312" w:eastAsia="仿宋_GB2312" w:hAnsi="仿宋_GB2312" w:cs="仿宋_GB2312"/>
          <w:b/>
          <w:bCs/>
          <w:color w:val="000000"/>
          <w:kern w:val="0"/>
          <w:sz w:val="27"/>
          <w:szCs w:val="27"/>
        </w:rPr>
        <w:t>（二）商品和服务支出</w:t>
      </w:r>
      <w:r>
        <w:rPr>
          <w:rFonts w:eastAsia="Times New Roman"/>
          <w:b/>
          <w:bCs/>
          <w:color w:val="000000"/>
          <w:kern w:val="0"/>
          <w:sz w:val="27"/>
          <w:szCs w:val="27"/>
          <w:u w:val="single" w:color="000000"/>
        </w:rPr>
        <w:t xml:space="preserve"> 0</w:t>
      </w:r>
      <w:r>
        <w:rPr>
          <w:rFonts w:ascii="仿宋_GB2312" w:eastAsia="仿宋_GB2312" w:hAnsi="仿宋_GB2312" w:cs="仿宋_GB2312"/>
          <w:color w:val="000000"/>
          <w:kern w:val="0"/>
          <w:sz w:val="27"/>
          <w:szCs w:val="27"/>
        </w:rPr>
        <w:t>万元。主要包括：办公费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、印刷费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、咨询费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、手续费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、电费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、邮电费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、取暖费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、物业管理费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、因公出国（境）费用</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、租赁费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、会议费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、培训费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、公务接待费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、专用材料费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、被装购置费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、专用燃料费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、劳务费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、委托业务费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、福利费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、公务用车运行维护费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、其他交通费用</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、税金及附加费用</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、其他商品和服务支出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xml:space="preserve">    </w:t>
      </w:r>
      <w:r>
        <w:rPr>
          <w:rFonts w:ascii="仿宋_GB2312" w:eastAsia="仿宋_GB2312" w:hAnsi="仿宋_GB2312" w:cs="仿宋_GB2312"/>
          <w:b/>
          <w:bCs/>
          <w:color w:val="000000"/>
          <w:kern w:val="0"/>
          <w:sz w:val="27"/>
          <w:szCs w:val="27"/>
        </w:rPr>
        <w:t>（三）资本性支出</w:t>
      </w:r>
      <w:r>
        <w:rPr>
          <w:rFonts w:eastAsia="Times New Roman"/>
          <w:b/>
          <w:bCs/>
          <w:color w:val="000000"/>
          <w:kern w:val="0"/>
          <w:sz w:val="27"/>
          <w:szCs w:val="27"/>
          <w:u w:val="single" w:color="000000"/>
        </w:rPr>
        <w:t xml:space="preserve"> 0</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主要包括：房屋建筑物构建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、办公设备购置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、专用设备购置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、基础设施建设</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、大型修缮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、信息网络及软件购置更新</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、物资储备</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、土地补偿</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、安置补助</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、地上附着物和青苗补偿</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、拆迁补偿</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、其他交通工具购置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、文物和陈列品购置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、无形资产购置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、其他资本性支出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八、财政拨款</w:t>
      </w:r>
      <w:r>
        <w:rPr>
          <w:rFonts w:ascii="黑体" w:eastAsia="黑体" w:hAnsi="黑体" w:cs="黑体"/>
          <w:b/>
          <w:bCs/>
          <w:kern w:val="0"/>
          <w:sz w:val="27"/>
          <w:szCs w:val="27"/>
        </w:rPr>
        <w:t>“</w:t>
      </w:r>
      <w:r>
        <w:rPr>
          <w:rFonts w:ascii="黑体" w:eastAsia="黑体" w:hAnsi="黑体" w:cs="黑体"/>
          <w:b/>
          <w:bCs/>
          <w:kern w:val="0"/>
          <w:sz w:val="27"/>
          <w:szCs w:val="27"/>
        </w:rPr>
        <w:t>三公</w:t>
      </w:r>
      <w:r>
        <w:rPr>
          <w:rFonts w:ascii="黑体" w:eastAsia="黑体" w:hAnsi="黑体" w:cs="黑体"/>
          <w:b/>
          <w:bCs/>
          <w:kern w:val="0"/>
          <w:sz w:val="27"/>
          <w:szCs w:val="27"/>
        </w:rPr>
        <w:t>”</w:t>
      </w:r>
      <w:r>
        <w:rPr>
          <w:rFonts w:ascii="黑体" w:eastAsia="黑体" w:hAnsi="黑体" w:cs="黑体"/>
          <w:b/>
          <w:bCs/>
          <w:kern w:val="0"/>
          <w:sz w:val="27"/>
          <w:szCs w:val="27"/>
        </w:rPr>
        <w:t>经费支出决算情况说明</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（一）财政拨款</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三公</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经费支出总体情况说明。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t>年度一般公共预算财政拨款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万元，与预算差异原因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lastRenderedPageBreak/>
        <w:t xml:space="preserve">    </w:t>
      </w:r>
      <w:r>
        <w:rPr>
          <w:rFonts w:ascii="kai_ti_gb2312" w:eastAsia="kai_ti_gb2312" w:hAnsi="kai_ti_gb2312" w:cs="kai_ti_gb2312"/>
          <w:b/>
          <w:bCs/>
          <w:kern w:val="0"/>
          <w:sz w:val="27"/>
          <w:szCs w:val="27"/>
        </w:rPr>
        <w:t>（二）财政拨款</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三公</w:t>
      </w:r>
      <w:r>
        <w:rPr>
          <w:rFonts w:ascii="kai_ti_gb2312" w:eastAsia="kai_ti_gb2312" w:hAnsi="kai_ti_gb2312" w:cs="kai_ti_gb2312"/>
          <w:b/>
          <w:bCs/>
          <w:kern w:val="0"/>
          <w:sz w:val="27"/>
          <w:szCs w:val="27"/>
        </w:rPr>
        <w:t>”</w:t>
      </w:r>
      <w:r>
        <w:rPr>
          <w:rFonts w:ascii="kai_ti_gb2312" w:eastAsia="kai_ti_gb2312" w:hAnsi="kai_ti_gb2312" w:cs="kai_ti_gb2312"/>
          <w:b/>
          <w:bCs/>
          <w:kern w:val="0"/>
          <w:sz w:val="27"/>
          <w:szCs w:val="27"/>
        </w:rPr>
        <w:t>经费支出具体情况说明。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三公</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经费支出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个，累计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w:t>
      </w:r>
      <w:r>
        <w:rPr>
          <w:rFonts w:ascii="仿宋_GB2312" w:eastAsia="仿宋_GB2312" w:hAnsi="仿宋_GB2312" w:cs="仿宋_GB2312"/>
          <w:color w:val="000000"/>
          <w:kern w:val="0"/>
          <w:sz w:val="27"/>
          <w:szCs w:val="27"/>
        </w:rPr>
        <w:t>次。与上年决算相比，增加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1</w:t>
      </w:r>
      <w:r>
        <w:rPr>
          <w:rFonts w:ascii="仿宋_GB2312" w:eastAsia="仿宋_GB2312" w:hAnsi="仿宋_GB2312" w:cs="仿宋_GB2312"/>
          <w:color w:val="000000"/>
          <w:kern w:val="0"/>
          <w:sz w:val="27"/>
          <w:szCs w:val="27"/>
        </w:rPr>
        <w:t>）公务用车购置支出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w:t>
      </w:r>
      <w:r>
        <w:rPr>
          <w:rFonts w:ascii="仿宋_GB2312" w:eastAsia="仿宋_GB2312" w:hAnsi="仿宋_GB2312" w:cs="仿宋_GB2312" w:hint="eastAsia"/>
          <w:color w:val="000000"/>
          <w:kern w:val="0"/>
          <w:sz w:val="27"/>
          <w:szCs w:val="27"/>
        </w:rPr>
        <w:t>无此项开支</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2</w:t>
      </w:r>
      <w:r>
        <w:rPr>
          <w:rFonts w:ascii="仿宋_GB2312" w:eastAsia="仿宋_GB2312" w:hAnsi="仿宋_GB2312" w:cs="仿宋_GB2312"/>
          <w:color w:val="000000"/>
          <w:kern w:val="0"/>
          <w:sz w:val="27"/>
          <w:szCs w:val="27"/>
        </w:rPr>
        <w:t>）公务用车运行维护费支出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无此项开支</w:t>
      </w:r>
      <w:r>
        <w:rPr>
          <w:rFonts w:ascii="仿宋_GB2312" w:eastAsia="仿宋_GB2312" w:hAnsi="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无此项开支</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九、政府性基金预算财政拨款支出决算情况说明</w:t>
      </w:r>
    </w:p>
    <w:p w:rsidR="00A04ED6" w:rsidRDefault="000868AA">
      <w:pPr>
        <w:widowControl/>
        <w:spacing w:before="240" w:after="240"/>
        <w:rPr>
          <w:rFonts w:eastAsia="仿宋_GB2312"/>
          <w:kern w:val="0"/>
          <w:sz w:val="24"/>
        </w:rPr>
      </w:pPr>
      <w:r>
        <w:rPr>
          <w:rFonts w:ascii="仿宋_GB2312" w:eastAsia="仿宋_GB2312" w:hAnsi="仿宋_GB2312" w:cs="仿宋_GB2312"/>
          <w:color w:val="0E00FE"/>
          <w:kern w:val="0"/>
          <w:sz w:val="27"/>
          <w:szCs w:val="27"/>
        </w:rPr>
        <w:lastRenderedPageBreak/>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本年无政府性基金预算财政拨款收、支、余</w:t>
      </w:r>
      <w:r>
        <w:rPr>
          <w:rFonts w:ascii="仿宋_GB2312" w:eastAsia="仿宋_GB2312" w:hAnsi="仿宋_GB2312" w:cs="仿宋_GB2312" w:hint="eastAsia"/>
          <w:color w:val="000000"/>
          <w:kern w:val="0"/>
          <w:sz w:val="27"/>
          <w:szCs w:val="27"/>
        </w:rPr>
        <w:t>。</w:t>
      </w:r>
    </w:p>
    <w:p w:rsidR="00A04ED6" w:rsidRDefault="000868AA">
      <w:pPr>
        <w:widowControl/>
        <w:numPr>
          <w:ilvl w:val="0"/>
          <w:numId w:val="3"/>
        </w:numPr>
        <w:spacing w:before="240" w:after="240"/>
        <w:jc w:val="left"/>
        <w:rPr>
          <w:rFonts w:ascii="黑体" w:eastAsia="黑体" w:hAnsi="黑体" w:cs="黑体"/>
          <w:b/>
          <w:bCs/>
          <w:kern w:val="0"/>
          <w:sz w:val="27"/>
          <w:szCs w:val="27"/>
        </w:rPr>
      </w:pPr>
      <w:r>
        <w:rPr>
          <w:rFonts w:ascii="黑体" w:eastAsia="黑体" w:hAnsi="黑体" w:cs="黑体"/>
          <w:b/>
          <w:bCs/>
          <w:kern w:val="0"/>
          <w:sz w:val="27"/>
          <w:szCs w:val="27"/>
        </w:rPr>
        <w:t>国有资本经营预算财政拨款支出决算情况说明</w:t>
      </w:r>
    </w:p>
    <w:p w:rsidR="00A04ED6" w:rsidRDefault="000868AA">
      <w:pPr>
        <w:widowControl/>
        <w:spacing w:before="240" w:after="240"/>
        <w:ind w:firstLineChars="200" w:firstLine="540"/>
        <w:rPr>
          <w:rFonts w:eastAsia="Times New Roman"/>
          <w:kern w:val="0"/>
          <w:sz w:val="24"/>
        </w:rPr>
      </w:pP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本年无国有资本经营预算财政拨款收、支、余</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十一、机关运行经费（公用经费）支出决算情况说明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xml:space="preserve"> 2024</w:t>
      </w:r>
      <w:r>
        <w:rPr>
          <w:rFonts w:ascii="仿宋_GB2312" w:eastAsia="仿宋_GB2312" w:hAnsi="仿宋_GB2312" w:cs="仿宋_GB2312"/>
          <w:color w:val="000000"/>
          <w:kern w:val="0"/>
          <w:sz w:val="27"/>
          <w:szCs w:val="27"/>
        </w:rPr>
        <w:t>年度公用经费支出决算</w:t>
      </w:r>
      <w:r>
        <w:rPr>
          <w:rFonts w:eastAsia="Times New Roman"/>
          <w:color w:val="000000"/>
          <w:kern w:val="0"/>
          <w:sz w:val="27"/>
          <w:szCs w:val="27"/>
          <w:u w:val="single" w:color="000000"/>
        </w:rPr>
        <w:t xml:space="preserve"> 2.83</w:t>
      </w:r>
      <w:r>
        <w:rPr>
          <w:rFonts w:ascii="仿宋_GB2312" w:eastAsia="仿宋_GB2312" w:hAnsi="仿宋_GB2312" w:cs="仿宋_GB2312"/>
          <w:color w:val="000000"/>
          <w:kern w:val="0"/>
          <w:sz w:val="27"/>
          <w:szCs w:val="27"/>
        </w:rPr>
        <w:t>万元，与上年决算相比，减少</w:t>
      </w:r>
      <w:r>
        <w:rPr>
          <w:rFonts w:eastAsia="Times New Roman"/>
          <w:color w:val="000000"/>
          <w:kern w:val="0"/>
          <w:sz w:val="27"/>
          <w:szCs w:val="27"/>
          <w:u w:val="single" w:color="000000"/>
        </w:rPr>
        <w:t xml:space="preserve"> -0.12</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-4.03</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厉行节约</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我单位类型为</w:t>
      </w:r>
      <w:r>
        <w:rPr>
          <w:rFonts w:ascii="仿宋_GB2312" w:eastAsia="仿宋_GB2312" w:hAnsi="仿宋_GB2312" w:cs="仿宋_GB2312" w:hint="eastAsia"/>
          <w:color w:val="000000"/>
          <w:kern w:val="0"/>
          <w:sz w:val="27"/>
          <w:szCs w:val="27"/>
        </w:rPr>
        <w:t>公益一类事业</w:t>
      </w:r>
      <w:r>
        <w:rPr>
          <w:rFonts w:ascii="仿宋_GB2312" w:eastAsia="仿宋_GB2312" w:hAnsi="仿宋_GB2312" w:cs="仿宋_GB2312" w:hint="eastAsia"/>
          <w:color w:val="000000"/>
          <w:kern w:val="0"/>
          <w:sz w:val="27"/>
          <w:szCs w:val="27"/>
        </w:rPr>
        <w:t>单位，无机关运行经费支出。</w:t>
      </w:r>
      <w:r>
        <w:rPr>
          <w:rFonts w:ascii="仿宋_GB2312" w:eastAsia="仿宋_GB2312" w:hAnsi="仿宋_GB2312" w:cs="仿宋_GB2312"/>
          <w:color w:val="000000"/>
          <w:kern w:val="0"/>
          <w:sz w:val="27"/>
          <w:szCs w:val="27"/>
        </w:rPr>
        <w:t>。</w:t>
      </w:r>
    </w:p>
    <w:p w:rsidR="00A04ED6" w:rsidRDefault="000868AA">
      <w:pPr>
        <w:widowControl/>
        <w:spacing w:before="240" w:after="240"/>
        <w:rPr>
          <w:rFonts w:eastAsia="Times New Roman"/>
          <w:kern w:val="0"/>
          <w:sz w:val="24"/>
        </w:rPr>
      </w:pPr>
      <w:r>
        <w:rPr>
          <w:rFonts w:ascii="仿宋_GB2312" w:eastAsia="仿宋_GB2312" w:hAnsi="仿宋_GB2312" w:cs="仿宋_GB2312"/>
          <w:color w:val="1200FF"/>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十二、政府采购支出决算情况说明</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，其中：授予小微企业合同金额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；货物采购授予中小企业合同金额占货物支出金额的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，工程采购授予中小企业合同金额占工程支出金额的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，服务采购授予中小企业合同金额占服务支出金额的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十三、国有资产占用情况说明</w:t>
      </w:r>
    </w:p>
    <w:p w:rsidR="00A04ED6" w:rsidRDefault="000868AA">
      <w:pPr>
        <w:widowControl/>
        <w:spacing w:before="240" w:after="240"/>
        <w:rPr>
          <w:rFonts w:eastAsia="仿宋_GB2312"/>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w:t>
      </w:r>
      <w:r>
        <w:rPr>
          <w:rFonts w:ascii="仿宋_GB2312" w:eastAsia="仿宋_GB2312" w:hAnsi="仿宋_GB2312" w:cs="仿宋_GB2312"/>
          <w:color w:val="000000"/>
          <w:kern w:val="0"/>
          <w:sz w:val="27"/>
          <w:szCs w:val="27"/>
        </w:rPr>
        <w:t>100</w:t>
      </w:r>
      <w:r>
        <w:rPr>
          <w:rFonts w:ascii="仿宋_GB2312" w:eastAsia="仿宋_GB2312" w:hAnsi="仿宋_GB2312" w:cs="仿宋_GB2312"/>
          <w:color w:val="000000"/>
          <w:kern w:val="0"/>
          <w:sz w:val="27"/>
          <w:szCs w:val="27"/>
        </w:rPr>
        <w:t>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A04ED6" w:rsidRDefault="000868AA">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十四、预算绩效情况说明</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（一）预算绩效管理工作开展情况。</w:t>
      </w:r>
    </w:p>
    <w:p w:rsidR="00A04ED6" w:rsidRDefault="000868AA">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年一般公共预算项目支出全面开展绩效自评，其中一级项目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万元，占一般公共预算项目支出总额的</w:t>
      </w:r>
      <w:r>
        <w:rPr>
          <w:rFonts w:ascii="times_new_roman" w:hAnsi="times_new_roman" w:cs="times_new_roman" w:hint="eastAsia"/>
          <w:color w:val="000000"/>
          <w:kern w:val="0"/>
          <w:sz w:val="27"/>
          <w:szCs w:val="27"/>
        </w:rPr>
        <w:t>0</w:t>
      </w:r>
      <w:r>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；政府性基金预算项目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Pr>
          <w:rFonts w:ascii="times_new_roman"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hAnsi="times_new_roman" w:cs="times_new_roman" w:hint="eastAsia"/>
          <w:color w:val="000000"/>
          <w:kern w:val="0"/>
          <w:sz w:val="27"/>
          <w:szCs w:val="27"/>
        </w:rPr>
        <w:t>0</w:t>
      </w:r>
      <w:r>
        <w:rPr>
          <w:rFonts w:ascii="times_new_roman" w:eastAsia="times_new_roman" w:hAnsi="times_new_roman" w:cs="times_new_roman"/>
          <w:color w:val="000000"/>
          <w:kern w:val="0"/>
          <w:sz w:val="27"/>
          <w:szCs w:val="27"/>
        </w:rPr>
        <w:t>%</w:t>
      </w:r>
      <w:r>
        <w:rPr>
          <w:rFonts w:ascii="times_new_roman" w:hAnsi="times_new_roman" w:cs="times_new_roman" w:hint="eastAsia"/>
          <w:color w:val="000000"/>
          <w:kern w:val="0"/>
          <w:sz w:val="27"/>
          <w:szCs w:val="27"/>
        </w:rPr>
        <w:t>。</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Pr>
          <w:rFonts w:ascii="kai_ti_gb2312" w:eastAsia="kai_ti_gb2312" w:hAnsi="kai_ti_gb2312" w:cs="kai_ti_gb2312"/>
          <w:b/>
          <w:bCs/>
          <w:color w:val="000000"/>
          <w:kern w:val="0"/>
          <w:sz w:val="27"/>
          <w:szCs w:val="27"/>
        </w:rPr>
        <w:t>（二）部门（单位）决算中项目绩效自评结果。</w:t>
      </w:r>
    </w:p>
    <w:p w:rsidR="00A04ED6" w:rsidRDefault="000868AA">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color w:val="000000"/>
          <w:kern w:val="0"/>
          <w:sz w:val="27"/>
          <w:szCs w:val="27"/>
        </w:rPr>
        <w:t>内蒙古自治区无线电监测站乌兰察布市分站</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个一般公共预算项目，以及</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个政府性基金项目，共</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color w:val="000000"/>
          <w:kern w:val="0"/>
          <w:sz w:val="27"/>
          <w:szCs w:val="27"/>
        </w:rPr>
        <w:t>个项目的绩效自评结果。</w:t>
      </w:r>
    </w:p>
    <w:p w:rsidR="00A04ED6" w:rsidRDefault="000868AA">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xml:space="preserve">    </w:t>
      </w:r>
      <w:r>
        <w:rPr>
          <w:rFonts w:ascii="kai_ti_gb2312" w:eastAsia="kai_ti_gb2312" w:hAnsi="kai_ti_gb2312" w:cs="kai_ti_gb2312"/>
          <w:b/>
          <w:bCs/>
          <w:kern w:val="0"/>
          <w:sz w:val="27"/>
          <w:szCs w:val="27"/>
        </w:rPr>
        <w:t>（三）部门项目绩效评价结果。</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fang_song_gb2312" w:eastAsia="fang_song_gb2312" w:hAnsi="fang_song_gb2312" w:cs="fang_song_gb2312" w:hint="eastAsia"/>
          <w:kern w:val="0"/>
          <w:sz w:val="27"/>
          <w:szCs w:val="27"/>
        </w:rPr>
        <w:t>我单位无绩效评价项目</w:t>
      </w:r>
      <w:r>
        <w:rPr>
          <w:rFonts w:ascii="fang_song_gb2312" w:hAnsi="fang_song_gb2312" w:cs="fang_song_gb2312" w:hint="eastAsia"/>
          <w:kern w:val="0"/>
          <w:sz w:val="27"/>
          <w:szCs w:val="27"/>
        </w:rPr>
        <w:t>。</w:t>
      </w:r>
      <w:r>
        <w:rPr>
          <w:rFonts w:ascii="仿宋_GB2312" w:eastAsia="仿宋_GB2312" w:hAnsi="仿宋_GB2312" w:cs="仿宋_GB2312"/>
          <w:color w:val="0E00FE"/>
          <w:kern w:val="0"/>
          <w:sz w:val="27"/>
          <w:szCs w:val="27"/>
        </w:rPr>
        <w:t>   </w:t>
      </w:r>
    </w:p>
    <w:p w:rsidR="00A04ED6" w:rsidRDefault="000868AA">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lastRenderedPageBreak/>
        <w:t>第三部分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名词解释</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一、财政拨款收入：</w:t>
      </w:r>
      <w:r>
        <w:rPr>
          <w:rFonts w:ascii="仿宋_GB2312" w:eastAsia="仿宋_GB2312" w:hAnsi="仿宋_GB2312" w:cs="仿宋_GB2312"/>
          <w:kern w:val="0"/>
          <w:sz w:val="27"/>
          <w:szCs w:val="27"/>
        </w:rPr>
        <w:t>从同级财政部门取得的各类财政拨款，包括一般公共预算财政拨款、政府性基金预算财政拨款、国有资本经营预算财政拨款。</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二、上级补助收入：</w:t>
      </w:r>
      <w:r>
        <w:rPr>
          <w:rFonts w:ascii="仿宋_GB2312" w:eastAsia="仿宋_GB2312" w:hAnsi="仿宋_GB2312" w:cs="仿宋_GB2312"/>
          <w:kern w:val="0"/>
          <w:sz w:val="27"/>
          <w:szCs w:val="27"/>
        </w:rPr>
        <w:t>指事业单位从主管部门和上级单位取得的非财政补助收入。</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四、事业收入：</w:t>
      </w:r>
      <w:r>
        <w:rPr>
          <w:rFonts w:ascii="仿宋_GB2312" w:eastAsia="仿宋_GB2312" w:hAnsi="仿宋_GB2312" w:cs="仿宋_GB2312"/>
          <w:kern w:val="0"/>
          <w:sz w:val="27"/>
          <w:szCs w:val="27"/>
        </w:rPr>
        <w:t>指事业单位开展专业业务活动及其辅助活动取得的收入。</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六、附属单位上缴收入：</w:t>
      </w:r>
      <w:r>
        <w:rPr>
          <w:rFonts w:ascii="仿宋_GB2312" w:eastAsia="仿宋_GB2312" w:hAnsi="仿宋_GB2312" w:cs="仿宋_GB2312"/>
          <w:kern w:val="0"/>
          <w:sz w:val="27"/>
          <w:szCs w:val="27"/>
        </w:rPr>
        <w:t>指事业单位取得附属独立核算单位按照有关规定上缴的收入。</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xml:space="preserve">    </w:t>
      </w:r>
      <w:r>
        <w:rPr>
          <w:rFonts w:ascii="仿宋_GB2312" w:eastAsia="仿宋_GB2312" w:hAnsi="仿宋_GB2312" w:cs="仿宋_GB2312"/>
          <w:b/>
          <w:bCs/>
          <w:kern w:val="0"/>
          <w:sz w:val="27"/>
          <w:szCs w:val="27"/>
        </w:rPr>
        <w:t>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十一、年末结转和结余资金：</w:t>
      </w:r>
      <w:r>
        <w:rPr>
          <w:rFonts w:ascii="仿宋_GB2312" w:eastAsia="仿宋_GB2312" w:hAnsi="仿宋_GB2312" w:cs="仿宋_GB2312"/>
          <w:kern w:val="0"/>
          <w:sz w:val="27"/>
          <w:szCs w:val="27"/>
        </w:rPr>
        <w:t>指单位结转下年的基本支出结转、项目支出</w:t>
      </w:r>
      <w:r>
        <w:rPr>
          <w:rFonts w:ascii="仿宋_GB2312" w:eastAsia="仿宋_GB2312" w:hAnsi="仿宋_GB2312" w:cs="仿宋_GB2312"/>
          <w:kern w:val="0"/>
          <w:sz w:val="27"/>
          <w:szCs w:val="27"/>
        </w:rPr>
        <w:t>结转和结余、经营结余。</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十三、项目支出：</w:t>
      </w:r>
      <w:r>
        <w:rPr>
          <w:rFonts w:ascii="仿宋_GB2312" w:eastAsia="仿宋_GB2312" w:hAnsi="仿宋_GB2312" w:cs="仿宋_GB2312"/>
          <w:kern w:val="0"/>
          <w:sz w:val="27"/>
          <w:szCs w:val="27"/>
        </w:rPr>
        <w:t>指在为完成特定的行政工作任务或事业发展目标所发生的支出。</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十四、上缴上级支出：</w:t>
      </w:r>
      <w:r>
        <w:rPr>
          <w:rFonts w:ascii="仿宋_GB2312" w:eastAsia="仿宋_GB2312" w:hAnsi="仿宋_GB2312" w:cs="仿宋_GB2312"/>
          <w:kern w:val="0"/>
          <w:sz w:val="27"/>
          <w:szCs w:val="27"/>
        </w:rPr>
        <w:t>指事业单位按照财政部门和主管部门的规定上缴上级单位的支出。</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十七、</w:t>
      </w:r>
      <w:r>
        <w:rPr>
          <w:rFonts w:ascii="仿宋_GB2312" w:eastAsia="仿宋_GB2312" w:hAnsi="仿宋_GB2312" w:cs="仿宋_GB2312"/>
          <w:b/>
          <w:bCs/>
          <w:kern w:val="0"/>
          <w:sz w:val="27"/>
          <w:szCs w:val="27"/>
        </w:rPr>
        <w:t>“</w:t>
      </w:r>
      <w:r>
        <w:rPr>
          <w:rFonts w:ascii="仿宋_GB2312" w:eastAsia="仿宋_GB2312" w:hAnsi="仿宋_GB2312" w:cs="仿宋_GB2312"/>
          <w:b/>
          <w:bCs/>
          <w:kern w:val="0"/>
          <w:sz w:val="27"/>
          <w:szCs w:val="27"/>
        </w:rPr>
        <w:t>三公</w:t>
      </w:r>
      <w:r>
        <w:rPr>
          <w:rFonts w:ascii="仿宋_GB2312" w:eastAsia="仿宋_GB2312" w:hAnsi="仿宋_GB2312" w:cs="仿宋_GB2312"/>
          <w:b/>
          <w:bCs/>
          <w:kern w:val="0"/>
          <w:sz w:val="27"/>
          <w:szCs w:val="27"/>
        </w:rPr>
        <w:t>”</w:t>
      </w:r>
      <w:r>
        <w:rPr>
          <w:rFonts w:ascii="仿宋_GB2312" w:eastAsia="仿宋_GB2312" w:hAnsi="仿宋_GB2312" w:cs="仿宋_GB2312"/>
          <w:b/>
          <w:bCs/>
          <w:kern w:val="0"/>
          <w:sz w:val="27"/>
          <w:szCs w:val="27"/>
        </w:rPr>
        <w:t>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指部门（单位）用财政拨款安排的因公出国（境）费、公务用车购置及运行维护费和公务接待费。其中，因公出国（境）费反映部门（单位）</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公务出国（境）的国际旅费、国外城市间交通费、住宿费、伙食费、培训费、公杂费等支出；公务用车购置及运行维护费反映部门（单位）公务用车购置支出（含车辆购置税、牌照费）以及按规定保留的公务用车燃料费、维修费、过路过桥费、</w:t>
      </w:r>
      <w:r>
        <w:rPr>
          <w:rFonts w:ascii="仿宋_GB2312" w:eastAsia="仿宋_GB2312" w:hAnsi="仿宋_GB2312" w:cs="仿宋_GB2312"/>
          <w:kern w:val="0"/>
          <w:sz w:val="27"/>
          <w:szCs w:val="27"/>
        </w:rPr>
        <w:lastRenderedPageBreak/>
        <w:t>保险费、安全奖励费用等支出；公务接待费反映部门（单位）按规定开支的各类公务接待（含外宾接待）费用。</w:t>
      </w:r>
    </w:p>
    <w:p w:rsidR="00A04ED6" w:rsidRDefault="000868AA">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b/>
          <w:bCs/>
          <w:kern w:val="0"/>
          <w:sz w:val="27"/>
          <w:szCs w:val="27"/>
        </w:rPr>
        <w:t>十八、机关运行经费：</w:t>
      </w:r>
      <w:r>
        <w:rPr>
          <w:rFonts w:ascii="仿宋_GB2312" w:eastAsia="仿宋_GB2312" w:hAnsi="仿宋_GB2312" w:cs="仿宋_GB2312"/>
          <w:color w:val="000000"/>
          <w:kern w:val="0"/>
          <w:sz w:val="27"/>
          <w:szCs w:val="27"/>
        </w:rPr>
        <w:t>指行政单位和参照公务员法管理的事业单</w:t>
      </w:r>
      <w:r>
        <w:rPr>
          <w:rFonts w:ascii="仿宋_GB2312" w:eastAsia="仿宋_GB2312" w:hAnsi="仿宋_GB2312" w:cs="仿宋_GB2312"/>
          <w:color w:val="000000"/>
          <w:kern w:val="0"/>
          <w:sz w:val="27"/>
          <w:szCs w:val="27"/>
        </w:rPr>
        <w:t>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A04ED6" w:rsidRDefault="000868AA">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p>
    <w:p w:rsidR="00A04ED6" w:rsidRDefault="000868AA">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决算公开联系方式及信息反馈渠道</w:t>
      </w:r>
    </w:p>
    <w:p w:rsidR="00A04ED6" w:rsidRDefault="00A04ED6">
      <w:pPr>
        <w:widowControl/>
        <w:spacing w:before="240" w:after="240"/>
        <w:jc w:val="left"/>
        <w:rPr>
          <w:rFonts w:eastAsia="Times New Roman"/>
          <w:kern w:val="0"/>
          <w:sz w:val="24"/>
        </w:rPr>
      </w:pP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本部门（单位）决算公开信息反馈和联系方式：</w:t>
      </w: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联系人：</w:t>
      </w:r>
      <w:r>
        <w:rPr>
          <w:rFonts w:ascii="仿宋_GB2312" w:eastAsia="仿宋_GB2312" w:hAnsi="仿宋_GB2312" w:cs="仿宋_GB2312"/>
          <w:kern w:val="0"/>
          <w:sz w:val="27"/>
          <w:szCs w:val="27"/>
          <w:u w:val="single"/>
        </w:rPr>
        <w:t>杨瑜</w:t>
      </w:r>
      <w:r>
        <w:rPr>
          <w:rFonts w:ascii="仿宋_GB2312" w:eastAsia="仿宋_GB2312" w:hAnsi="仿宋_GB2312" w:cs="仿宋_GB2312"/>
          <w:kern w:val="0"/>
          <w:sz w:val="27"/>
          <w:szCs w:val="27"/>
          <w:u w:val="single"/>
        </w:rPr>
        <w:t> </w:t>
      </w:r>
      <w:r>
        <w:rPr>
          <w:rFonts w:ascii="仿宋_GB2312" w:eastAsia="仿宋_GB2312" w:hAnsi="仿宋_GB2312" w:cs="仿宋_GB2312"/>
          <w:kern w:val="0"/>
          <w:sz w:val="27"/>
          <w:szCs w:val="27"/>
        </w:rPr>
        <w:t>          </w:t>
      </w:r>
      <w:r>
        <w:rPr>
          <w:rFonts w:ascii="仿宋_GB2312" w:eastAsia="仿宋_GB2312" w:hAnsi="仿宋_GB2312" w:cs="仿宋_GB2312"/>
          <w:kern w:val="0"/>
          <w:sz w:val="27"/>
          <w:szCs w:val="27"/>
        </w:rPr>
        <w:t>联系电话：</w:t>
      </w:r>
      <w:r>
        <w:rPr>
          <w:rFonts w:ascii="仿宋_GB2312" w:eastAsia="仿宋_GB2312" w:hAnsi="仿宋_GB2312" w:cs="仿宋_GB2312"/>
          <w:kern w:val="0"/>
          <w:sz w:val="27"/>
          <w:szCs w:val="27"/>
          <w:u w:val="single"/>
        </w:rPr>
        <w:t>0474-8224310- </w:t>
      </w:r>
    </w:p>
    <w:p w:rsidR="00A04ED6" w:rsidRDefault="00A04ED6">
      <w:pPr>
        <w:widowControl/>
        <w:spacing w:before="240" w:after="240"/>
        <w:jc w:val="left"/>
        <w:rPr>
          <w:rFonts w:eastAsia="Times New Roman"/>
          <w:kern w:val="0"/>
          <w:sz w:val="24"/>
        </w:rPr>
      </w:pPr>
    </w:p>
    <w:p w:rsidR="00A04ED6" w:rsidRDefault="000868AA">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部门（单位）决算表</w:t>
      </w:r>
    </w:p>
    <w:p w:rsidR="00A04ED6" w:rsidRDefault="00A04ED6">
      <w:pPr>
        <w:widowControl/>
        <w:spacing w:before="240" w:after="240"/>
        <w:jc w:val="center"/>
        <w:rPr>
          <w:rFonts w:eastAsia="Times New Roman"/>
          <w:kern w:val="0"/>
          <w:sz w:val="24"/>
        </w:rPr>
      </w:pPr>
    </w:p>
    <w:p w:rsidR="00A04ED6" w:rsidRDefault="000868AA">
      <w:pPr>
        <w:widowControl/>
        <w:spacing w:before="240" w:after="2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kern w:val="0"/>
          <w:sz w:val="27"/>
          <w:szCs w:val="27"/>
        </w:rPr>
        <w:t>见附件。</w:t>
      </w:r>
    </w:p>
    <w:p w:rsidR="00A04ED6" w:rsidRDefault="000868AA">
      <w:pPr>
        <w:widowControl/>
        <w:spacing w:before="240" w:after="240"/>
        <w:jc w:val="left"/>
        <w:rPr>
          <w:rFonts w:eastAsia="Times New Roman"/>
          <w:kern w:val="0"/>
          <w:sz w:val="24"/>
        </w:rPr>
      </w:pPr>
      <w:r>
        <w:rPr>
          <w:rFonts w:eastAsia="Times New Roman" w:hint="eastAsia"/>
          <w:kern w:val="0"/>
          <w:sz w:val="24"/>
        </w:rPr>
        <w:t>1、收入支出决算总表</w:t>
      </w:r>
    </w:p>
    <w:p w:rsidR="00A04ED6" w:rsidRDefault="000868AA">
      <w:pPr>
        <w:widowControl/>
        <w:spacing w:before="240" w:after="240"/>
        <w:jc w:val="left"/>
        <w:rPr>
          <w:rFonts w:eastAsia="Times New Roman"/>
          <w:kern w:val="0"/>
          <w:sz w:val="24"/>
        </w:rPr>
      </w:pPr>
      <w:r>
        <w:rPr>
          <w:rFonts w:eastAsia="Times New Roman" w:hint="eastAsia"/>
          <w:kern w:val="0"/>
          <w:sz w:val="24"/>
        </w:rPr>
        <w:t>2、收入决算表</w:t>
      </w:r>
    </w:p>
    <w:p w:rsidR="00A04ED6" w:rsidRDefault="000868AA">
      <w:pPr>
        <w:widowControl/>
        <w:spacing w:before="240" w:after="240"/>
        <w:jc w:val="left"/>
        <w:rPr>
          <w:rFonts w:eastAsia="Times New Roman"/>
          <w:kern w:val="0"/>
          <w:sz w:val="24"/>
        </w:rPr>
      </w:pPr>
      <w:r>
        <w:rPr>
          <w:rFonts w:eastAsia="Times New Roman" w:hint="eastAsia"/>
          <w:kern w:val="0"/>
          <w:sz w:val="24"/>
        </w:rPr>
        <w:t>3、支出决算表</w:t>
      </w:r>
    </w:p>
    <w:p w:rsidR="00A04ED6" w:rsidRDefault="000868AA">
      <w:pPr>
        <w:widowControl/>
        <w:spacing w:before="240" w:after="240"/>
        <w:jc w:val="left"/>
        <w:rPr>
          <w:rFonts w:eastAsia="Times New Roman"/>
          <w:kern w:val="0"/>
          <w:sz w:val="24"/>
        </w:rPr>
      </w:pPr>
      <w:r>
        <w:rPr>
          <w:rFonts w:eastAsia="Times New Roman" w:hint="eastAsia"/>
          <w:kern w:val="0"/>
          <w:sz w:val="24"/>
        </w:rPr>
        <w:t>4、财政拨款收入支出决算总表</w:t>
      </w:r>
    </w:p>
    <w:p w:rsidR="00A04ED6" w:rsidRDefault="000868AA">
      <w:pPr>
        <w:widowControl/>
        <w:spacing w:before="240" w:after="240"/>
        <w:jc w:val="left"/>
        <w:rPr>
          <w:rFonts w:eastAsia="Times New Roman"/>
          <w:kern w:val="0"/>
          <w:sz w:val="24"/>
        </w:rPr>
      </w:pPr>
      <w:r>
        <w:rPr>
          <w:rFonts w:eastAsia="Times New Roman" w:hint="eastAsia"/>
          <w:kern w:val="0"/>
          <w:sz w:val="24"/>
        </w:rPr>
        <w:t>5、一般公共预算财政拨款支出决算表</w:t>
      </w:r>
    </w:p>
    <w:p w:rsidR="00A04ED6" w:rsidRDefault="000868AA">
      <w:pPr>
        <w:widowControl/>
        <w:spacing w:before="240" w:after="240"/>
        <w:jc w:val="left"/>
        <w:rPr>
          <w:rFonts w:eastAsia="Times New Roman"/>
          <w:kern w:val="0"/>
          <w:sz w:val="24"/>
        </w:rPr>
      </w:pPr>
      <w:r>
        <w:rPr>
          <w:rFonts w:eastAsia="Times New Roman" w:hint="eastAsia"/>
          <w:kern w:val="0"/>
          <w:sz w:val="24"/>
        </w:rPr>
        <w:lastRenderedPageBreak/>
        <w:t>6、一般公共预算财政拨款基本支出决算明细表</w:t>
      </w:r>
    </w:p>
    <w:p w:rsidR="00A04ED6" w:rsidRDefault="000868AA">
      <w:pPr>
        <w:widowControl/>
        <w:spacing w:before="240" w:after="240"/>
        <w:jc w:val="left"/>
        <w:rPr>
          <w:rFonts w:eastAsia="Times New Roman"/>
          <w:kern w:val="0"/>
          <w:sz w:val="24"/>
        </w:rPr>
      </w:pPr>
      <w:r>
        <w:rPr>
          <w:rFonts w:eastAsia="Times New Roman" w:hint="eastAsia"/>
          <w:kern w:val="0"/>
          <w:sz w:val="24"/>
        </w:rPr>
        <w:t>7、一般公共预算财政拨款项目支出决算明细表</w:t>
      </w:r>
    </w:p>
    <w:p w:rsidR="00A04ED6" w:rsidRDefault="000868AA">
      <w:pPr>
        <w:widowControl/>
        <w:spacing w:before="240" w:after="240"/>
        <w:jc w:val="left"/>
        <w:rPr>
          <w:rFonts w:eastAsia="Times New Roman"/>
          <w:kern w:val="0"/>
          <w:sz w:val="24"/>
        </w:rPr>
      </w:pPr>
      <w:r>
        <w:rPr>
          <w:rFonts w:eastAsia="Times New Roman" w:hint="eastAsia"/>
          <w:kern w:val="0"/>
          <w:sz w:val="24"/>
        </w:rPr>
        <w:t>8、政府性基金预算财政拨款收入支出决算表</w:t>
      </w:r>
    </w:p>
    <w:p w:rsidR="00A04ED6" w:rsidRDefault="000868AA">
      <w:pPr>
        <w:widowControl/>
        <w:spacing w:before="240" w:after="240"/>
        <w:jc w:val="left"/>
        <w:rPr>
          <w:rFonts w:eastAsia="Times New Roman"/>
          <w:kern w:val="0"/>
          <w:sz w:val="24"/>
        </w:rPr>
      </w:pPr>
      <w:r>
        <w:rPr>
          <w:rFonts w:eastAsia="Times New Roman" w:hint="eastAsia"/>
          <w:kern w:val="0"/>
          <w:sz w:val="24"/>
        </w:rPr>
        <w:t>9、国有资本经营预算财政拨款支出决算表</w:t>
      </w:r>
    </w:p>
    <w:p w:rsidR="00A04ED6" w:rsidRDefault="000868AA">
      <w:pPr>
        <w:widowControl/>
        <w:spacing w:before="240" w:after="240"/>
        <w:jc w:val="left"/>
        <w:rPr>
          <w:rFonts w:eastAsia="Times New Roman"/>
          <w:kern w:val="0"/>
          <w:sz w:val="24"/>
        </w:rPr>
      </w:pPr>
      <w:r>
        <w:rPr>
          <w:rFonts w:eastAsia="Times New Roman" w:hint="eastAsia"/>
          <w:kern w:val="0"/>
          <w:sz w:val="24"/>
        </w:rPr>
        <w:t>10、财政拨款“三公”经费支出决算表</w:t>
      </w:r>
    </w:p>
    <w:p w:rsidR="00A04ED6" w:rsidRDefault="000868AA">
      <w:pPr>
        <w:widowControl/>
        <w:spacing w:before="240" w:after="240"/>
        <w:jc w:val="left"/>
        <w:rPr>
          <w:rFonts w:eastAsia="Times New Roman"/>
          <w:kern w:val="0"/>
          <w:sz w:val="24"/>
        </w:rPr>
      </w:pPr>
      <w:r>
        <w:rPr>
          <w:rFonts w:eastAsia="Times New Roman" w:hint="eastAsia"/>
          <w:kern w:val="0"/>
          <w:sz w:val="24"/>
        </w:rPr>
        <w:t>11、机构运行经费支出、国有资产占用情况及政府采购支出信息表</w:t>
      </w:r>
      <w:bookmarkStart w:id="1" w:name="_GoBack"/>
      <w:bookmarkEnd w:id="0"/>
      <w:bookmarkEnd w:id="1"/>
    </w:p>
    <w:sectPr w:rsidR="00A04ED6" w:rsidSect="00A04ED6">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8AA" w:rsidRDefault="000868AA" w:rsidP="00A04ED6">
      <w:r>
        <w:separator/>
      </w:r>
    </w:p>
  </w:endnote>
  <w:endnote w:type="continuationSeparator" w:id="0">
    <w:p w:rsidR="000868AA" w:rsidRDefault="000868AA" w:rsidP="00A04E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Times New Roman"/>
    <w:charset w:val="00"/>
    <w:family w:val="roman"/>
    <w:pitch w:val="default"/>
    <w:sig w:usb0="00000000" w:usb1="00000000" w:usb2="00000000" w:usb3="00000000" w:csb0="00000000" w:csb1="00000000"/>
  </w:font>
  <w:font w:name="fang_zheng_xiao_biao_song_ti">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Times New Roman"/>
    <w:charset w:val="00"/>
    <w:family w:val="roman"/>
    <w:pitch w:val="default"/>
    <w:sig w:usb0="00000000" w:usb1="00000000" w:usb2="00000000" w:usb3="00000000" w:csb0="00000000" w:csb1="00000000"/>
  </w:font>
  <w:font w:name="fang_song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ED6" w:rsidRDefault="00A04ED6">
    <w:pPr>
      <w:jc w:val="center"/>
    </w:pPr>
    <w:r>
      <w:rPr>
        <w:rFonts w:ascii="宋体" w:hAnsi="宋体" w:cs="宋体"/>
        <w:sz w:val="18"/>
      </w:rPr>
      <w:fldChar w:fldCharType="begin"/>
    </w:r>
    <w:r w:rsidR="000868AA">
      <w:rPr>
        <w:rFonts w:ascii="宋体" w:hAnsi="宋体" w:cs="宋体"/>
        <w:sz w:val="18"/>
      </w:rPr>
      <w:instrText xml:space="preserve"> PAGE </w:instrText>
    </w:r>
    <w:r>
      <w:rPr>
        <w:rFonts w:ascii="宋体" w:hAnsi="宋体" w:cs="宋体"/>
        <w:sz w:val="18"/>
      </w:rPr>
      <w:fldChar w:fldCharType="separate"/>
    </w:r>
    <w:r w:rsidR="00FB4DEA">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ED6" w:rsidRDefault="00A04ED6">
    <w:pPr>
      <w:pStyle w:val="a5"/>
      <w:jc w:val="center"/>
    </w:pPr>
    <w:r w:rsidRPr="00A04ED6">
      <w:fldChar w:fldCharType="begin"/>
    </w:r>
    <w:r w:rsidR="000868AA">
      <w:instrText xml:space="preserve"> PAGE   \* MERGEFORMAT </w:instrText>
    </w:r>
    <w:r w:rsidRPr="00A04ED6">
      <w:fldChar w:fldCharType="separate"/>
    </w:r>
    <w:r w:rsidR="00FB4DEA" w:rsidRPr="00FB4DEA">
      <w:rPr>
        <w:noProof/>
        <w:lang w:val="zh-CN"/>
      </w:rPr>
      <w:t>3</w:t>
    </w:r>
    <w:r>
      <w:rPr>
        <w:lang w:val="zh-CN"/>
      </w:rPr>
      <w:fldChar w:fldCharType="end"/>
    </w:r>
  </w:p>
  <w:p w:rsidR="00A04ED6" w:rsidRDefault="00A04E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8AA" w:rsidRDefault="000868AA" w:rsidP="00A04ED6">
      <w:r>
        <w:separator/>
      </w:r>
    </w:p>
  </w:footnote>
  <w:footnote w:type="continuationSeparator" w:id="0">
    <w:p w:rsidR="000868AA" w:rsidRDefault="000868AA" w:rsidP="00A04E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55629C"/>
    <w:multiLevelType w:val="singleLevel"/>
    <w:tmpl w:val="D655629C"/>
    <w:lvl w:ilvl="0">
      <w:start w:val="4"/>
      <w:numFmt w:val="chineseCounting"/>
      <w:suff w:val="nothing"/>
      <w:lvlText w:val="（%1）"/>
      <w:lvlJc w:val="left"/>
      <w:rPr>
        <w:rFonts w:hint="eastAsia"/>
      </w:rPr>
    </w:lvl>
  </w:abstractNum>
  <w:abstractNum w:abstractNumId="1">
    <w:nsid w:val="1B07129A"/>
    <w:multiLevelType w:val="singleLevel"/>
    <w:tmpl w:val="1B07129A"/>
    <w:lvl w:ilvl="0">
      <w:start w:val="10"/>
      <w:numFmt w:val="chineseCounting"/>
      <w:suff w:val="nothing"/>
      <w:lvlText w:val="%1、"/>
      <w:lvlJc w:val="left"/>
      <w:pPr>
        <w:ind w:left="393" w:firstLine="0"/>
      </w:pPr>
      <w:rPr>
        <w:rFonts w:hint="eastAsia"/>
      </w:rPr>
    </w:lvl>
  </w:abstractNum>
  <w:abstractNum w:abstractNumId="2">
    <w:nsid w:val="53757754"/>
    <w:multiLevelType w:val="singleLevel"/>
    <w:tmpl w:val="53757754"/>
    <w:lvl w:ilvl="0">
      <w:start w:val="1"/>
      <w:numFmt w:val="decimal"/>
      <w:suff w:val="nothing"/>
      <w:lvlText w:val="%1．"/>
      <w:lvlJc w:val="left"/>
      <w:pPr>
        <w:ind w:left="360" w:firstLine="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3E75"/>
    <w:rsid w:val="00033C6A"/>
    <w:rsid w:val="00063AC2"/>
    <w:rsid w:val="000774F0"/>
    <w:rsid w:val="0008308B"/>
    <w:rsid w:val="000868AA"/>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70A32"/>
    <w:rsid w:val="0059054F"/>
    <w:rsid w:val="00596608"/>
    <w:rsid w:val="005B4139"/>
    <w:rsid w:val="005C13AB"/>
    <w:rsid w:val="00667493"/>
    <w:rsid w:val="006717D0"/>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95CC0"/>
    <w:rsid w:val="009A5EF3"/>
    <w:rsid w:val="009D6904"/>
    <w:rsid w:val="009E1EE8"/>
    <w:rsid w:val="009E227B"/>
    <w:rsid w:val="009E308A"/>
    <w:rsid w:val="009F0536"/>
    <w:rsid w:val="00A04ED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B4DEA"/>
    <w:rsid w:val="00FD08EC"/>
    <w:rsid w:val="00FD7690"/>
    <w:rsid w:val="05263B5D"/>
    <w:rsid w:val="23E12CD1"/>
    <w:rsid w:val="24A361D8"/>
    <w:rsid w:val="253B0B07"/>
    <w:rsid w:val="2F4B1946"/>
    <w:rsid w:val="2F8E00E3"/>
    <w:rsid w:val="393D0552"/>
    <w:rsid w:val="3DD86A9B"/>
    <w:rsid w:val="4013200C"/>
    <w:rsid w:val="40CE4185"/>
    <w:rsid w:val="41D976CF"/>
    <w:rsid w:val="49B605D8"/>
    <w:rsid w:val="4A7638C4"/>
    <w:rsid w:val="51CD438B"/>
    <w:rsid w:val="5AFF3461"/>
    <w:rsid w:val="659F41BF"/>
    <w:rsid w:val="684F3C7A"/>
    <w:rsid w:val="72A729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04ED6"/>
    <w:pPr>
      <w:widowControl w:val="0"/>
      <w:jc w:val="both"/>
    </w:pPr>
    <w:rPr>
      <w:kern w:val="2"/>
      <w:sz w:val="21"/>
      <w:szCs w:val="24"/>
    </w:rPr>
  </w:style>
  <w:style w:type="paragraph" w:styleId="1">
    <w:name w:val="heading 1"/>
    <w:basedOn w:val="a"/>
    <w:next w:val="a"/>
    <w:qFormat/>
    <w:rsid w:val="00A04ED6"/>
    <w:pPr>
      <w:keepNext/>
      <w:keepLines/>
      <w:spacing w:before="340" w:after="330" w:line="578" w:lineRule="auto"/>
      <w:outlineLvl w:val="0"/>
    </w:pPr>
    <w:rPr>
      <w:b/>
      <w:bCs/>
      <w:kern w:val="44"/>
      <w:sz w:val="44"/>
      <w:szCs w:val="44"/>
    </w:rPr>
  </w:style>
  <w:style w:type="paragraph" w:styleId="2">
    <w:name w:val="heading 2"/>
    <w:basedOn w:val="a"/>
    <w:next w:val="a"/>
    <w:qFormat/>
    <w:rsid w:val="00A04ED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A04ED6"/>
    <w:pPr>
      <w:keepNext/>
      <w:keepLines/>
      <w:spacing w:before="260" w:after="260" w:line="416" w:lineRule="auto"/>
      <w:outlineLvl w:val="2"/>
    </w:pPr>
    <w:rPr>
      <w:b/>
      <w:bCs/>
      <w:sz w:val="32"/>
      <w:szCs w:val="32"/>
    </w:rPr>
  </w:style>
  <w:style w:type="paragraph" w:styleId="4">
    <w:name w:val="heading 4"/>
    <w:basedOn w:val="a"/>
    <w:next w:val="a"/>
    <w:link w:val="4Char"/>
    <w:qFormat/>
    <w:rsid w:val="00A04ED6"/>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
    <w:basedOn w:val="a"/>
    <w:qFormat/>
    <w:rsid w:val="00A04ED6"/>
    <w:pPr>
      <w:autoSpaceDE w:val="0"/>
      <w:autoSpaceDN w:val="0"/>
      <w:jc w:val="center"/>
      <w:textAlignment w:val="baseline"/>
    </w:pPr>
    <w:rPr>
      <w:rFonts w:ascii="楷体_GB2312" w:eastAsia="楷体_GB2312" w:hAnsi="宋体"/>
      <w:color w:val="000000"/>
      <w:kern w:val="0"/>
      <w:sz w:val="24"/>
    </w:rPr>
  </w:style>
  <w:style w:type="paragraph" w:styleId="7">
    <w:name w:val="toc 7"/>
    <w:basedOn w:val="a"/>
    <w:next w:val="a"/>
    <w:autoRedefine/>
    <w:qFormat/>
    <w:rsid w:val="00A04ED6"/>
    <w:pPr>
      <w:ind w:left="1260"/>
      <w:jc w:val="left"/>
    </w:pPr>
    <w:rPr>
      <w:sz w:val="20"/>
      <w:szCs w:val="20"/>
    </w:rPr>
  </w:style>
  <w:style w:type="paragraph" w:styleId="a4">
    <w:name w:val="Document Map"/>
    <w:basedOn w:val="a"/>
    <w:qFormat/>
    <w:rsid w:val="00A04ED6"/>
    <w:pPr>
      <w:shd w:val="clear" w:color="auto" w:fill="000080"/>
    </w:pPr>
  </w:style>
  <w:style w:type="paragraph" w:styleId="5">
    <w:name w:val="toc 5"/>
    <w:basedOn w:val="a"/>
    <w:next w:val="a"/>
    <w:autoRedefine/>
    <w:qFormat/>
    <w:rsid w:val="00A04ED6"/>
    <w:pPr>
      <w:ind w:left="840"/>
      <w:jc w:val="left"/>
    </w:pPr>
    <w:rPr>
      <w:sz w:val="20"/>
      <w:szCs w:val="20"/>
    </w:rPr>
  </w:style>
  <w:style w:type="paragraph" w:styleId="30">
    <w:name w:val="toc 3"/>
    <w:basedOn w:val="a"/>
    <w:next w:val="a"/>
    <w:qFormat/>
    <w:rsid w:val="00A04ED6"/>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A04ED6"/>
    <w:pPr>
      <w:ind w:left="1470"/>
      <w:jc w:val="left"/>
    </w:pPr>
    <w:rPr>
      <w:sz w:val="20"/>
      <w:szCs w:val="20"/>
    </w:rPr>
  </w:style>
  <w:style w:type="paragraph" w:styleId="a5">
    <w:name w:val="footer"/>
    <w:basedOn w:val="a"/>
    <w:link w:val="Char"/>
    <w:qFormat/>
    <w:rsid w:val="00A04ED6"/>
    <w:pPr>
      <w:tabs>
        <w:tab w:val="center" w:pos="4153"/>
        <w:tab w:val="right" w:pos="8306"/>
      </w:tabs>
      <w:snapToGrid w:val="0"/>
      <w:jc w:val="left"/>
    </w:pPr>
    <w:rPr>
      <w:sz w:val="18"/>
      <w:szCs w:val="18"/>
    </w:rPr>
  </w:style>
  <w:style w:type="paragraph" w:styleId="a6">
    <w:name w:val="header"/>
    <w:basedOn w:val="a"/>
    <w:qFormat/>
    <w:rsid w:val="00A04ED6"/>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A04ED6"/>
    <w:pPr>
      <w:adjustRightInd w:val="0"/>
      <w:snapToGrid w:val="0"/>
      <w:spacing w:line="360" w:lineRule="auto"/>
      <w:jc w:val="left"/>
    </w:pPr>
    <w:rPr>
      <w:b/>
      <w:bCs/>
      <w:sz w:val="24"/>
      <w:szCs w:val="20"/>
    </w:rPr>
  </w:style>
  <w:style w:type="paragraph" w:styleId="40">
    <w:name w:val="toc 4"/>
    <w:basedOn w:val="a"/>
    <w:next w:val="a"/>
    <w:autoRedefine/>
    <w:qFormat/>
    <w:rsid w:val="00A04ED6"/>
    <w:pPr>
      <w:ind w:left="630"/>
      <w:jc w:val="left"/>
    </w:pPr>
    <w:rPr>
      <w:sz w:val="20"/>
      <w:szCs w:val="20"/>
    </w:rPr>
  </w:style>
  <w:style w:type="paragraph" w:styleId="6">
    <w:name w:val="toc 6"/>
    <w:basedOn w:val="a"/>
    <w:next w:val="a"/>
    <w:autoRedefine/>
    <w:qFormat/>
    <w:rsid w:val="00A04ED6"/>
    <w:pPr>
      <w:ind w:left="1050"/>
      <w:jc w:val="left"/>
    </w:pPr>
    <w:rPr>
      <w:sz w:val="20"/>
      <w:szCs w:val="20"/>
    </w:rPr>
  </w:style>
  <w:style w:type="paragraph" w:styleId="20">
    <w:name w:val="toc 2"/>
    <w:basedOn w:val="a"/>
    <w:next w:val="a"/>
    <w:qFormat/>
    <w:rsid w:val="00A04ED6"/>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A04ED6"/>
    <w:pPr>
      <w:ind w:left="1680"/>
      <w:jc w:val="left"/>
    </w:pPr>
    <w:rPr>
      <w:sz w:val="20"/>
      <w:szCs w:val="20"/>
    </w:rPr>
  </w:style>
  <w:style w:type="character" w:styleId="a7">
    <w:name w:val="page number"/>
    <w:basedOn w:val="a1"/>
    <w:qFormat/>
    <w:rsid w:val="00A04ED6"/>
  </w:style>
  <w:style w:type="character" w:styleId="a8">
    <w:name w:val="Hyperlink"/>
    <w:basedOn w:val="a1"/>
    <w:qFormat/>
    <w:rsid w:val="00A04ED6"/>
    <w:rPr>
      <w:color w:val="0000FF"/>
      <w:u w:val="single"/>
    </w:rPr>
  </w:style>
  <w:style w:type="character" w:customStyle="1" w:styleId="4Char">
    <w:name w:val="标题 4 Char"/>
    <w:basedOn w:val="a1"/>
    <w:link w:val="4"/>
    <w:qFormat/>
    <w:rsid w:val="00A04ED6"/>
    <w:rPr>
      <w:rFonts w:ascii="Cambria" w:hAnsi="Cambria"/>
      <w:b/>
      <w:bCs/>
      <w:kern w:val="2"/>
      <w:sz w:val="28"/>
      <w:szCs w:val="28"/>
    </w:rPr>
  </w:style>
  <w:style w:type="paragraph" w:styleId="a9">
    <w:name w:val="No Spacing"/>
    <w:link w:val="Char0"/>
    <w:qFormat/>
    <w:rsid w:val="00A04ED6"/>
    <w:pPr>
      <w:ind w:firstLineChars="200" w:firstLine="200"/>
    </w:pPr>
    <w:rPr>
      <w:rFonts w:eastAsia="仿宋_GB2312"/>
      <w:sz w:val="30"/>
      <w:szCs w:val="22"/>
    </w:rPr>
  </w:style>
  <w:style w:type="character" w:customStyle="1" w:styleId="Char0">
    <w:name w:val="无间隔 Char"/>
    <w:link w:val="a9"/>
    <w:qFormat/>
    <w:locked/>
    <w:rsid w:val="00A04ED6"/>
    <w:rPr>
      <w:rFonts w:eastAsia="仿宋_GB2312"/>
      <w:sz w:val="30"/>
      <w:szCs w:val="22"/>
      <w:lang w:bidi="ar-SA"/>
    </w:rPr>
  </w:style>
  <w:style w:type="character" w:customStyle="1" w:styleId="Char">
    <w:name w:val="页脚 Char"/>
    <w:basedOn w:val="a1"/>
    <w:link w:val="a5"/>
    <w:qFormat/>
    <w:rsid w:val="00A04ED6"/>
    <w:rPr>
      <w:kern w:val="2"/>
      <w:sz w:val="18"/>
      <w:szCs w:val="18"/>
    </w:rPr>
  </w:style>
  <w:style w:type="paragraph" w:styleId="aa">
    <w:name w:val="List Paragraph"/>
    <w:basedOn w:val="a"/>
    <w:qFormat/>
    <w:rsid w:val="00A04ED6"/>
    <w:pPr>
      <w:ind w:firstLineChars="200" w:firstLine="420"/>
    </w:pPr>
  </w:style>
  <w:style w:type="character" w:customStyle="1" w:styleId="3Char">
    <w:name w:val="标题 3 Char"/>
    <w:basedOn w:val="a1"/>
    <w:link w:val="3"/>
    <w:qFormat/>
    <w:rsid w:val="00A04ED6"/>
    <w:rPr>
      <w:b/>
      <w:bCs/>
      <w:kern w:val="2"/>
      <w:sz w:val="32"/>
      <w:szCs w:val="32"/>
    </w:rPr>
  </w:style>
  <w:style w:type="paragraph" w:customStyle="1" w:styleId="MsoNormal0">
    <w:name w:val="MsoNormal"/>
    <w:basedOn w:val="a"/>
    <w:qFormat/>
    <w:rsid w:val="00A04ED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ABD2D7DA-0159-4B57-A91F-8D2045C08B88}">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office:office"/>
    <ds:schemaRef ds:uri="urn:schemas-microsoft-com:vm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1304</Words>
  <Characters>7434</Characters>
  <Application>Microsoft Office Word</Application>
  <DocSecurity>0</DocSecurity>
  <Lines>61</Lines>
  <Paragraphs>17</Paragraphs>
  <ScaleCrop>false</ScaleCrop>
  <Company>微软中国</Company>
  <LinksUpToDate>false</LinksUpToDate>
  <CharactersWithSpaces>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3</cp:revision>
  <cp:lastPrinted>2021-04-16T00:45:00Z</cp:lastPrinted>
  <dcterms:created xsi:type="dcterms:W3CDTF">2025-08-01T04:59:00Z</dcterms:created>
  <dcterms:modified xsi:type="dcterms:W3CDTF">2025-08-18T07:09:00Z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D89CA75F60A646FD8E608DBA4BE5C2AC_13</vt:lpwstr>
  </property>
  <property fmtid="{D5CDD505-2E9C-101B-9397-08002B2CF9AE}" pid="3" name="KSOProductBuildVer">
    <vt:lpwstr>2052-12.1.0.22175</vt:lpwstr>
  </property>
  <property fmtid="{D5CDD505-2E9C-101B-9397-08002B2CF9AE}" pid="4" name="KSOTemplateDocerSaveRecord">
    <vt:lpwstr>eyJoZGlkIjoiYWRlZDFmZWNiMWFmNGMwZTk3ZGY5Yjc0NjdkODM1MmUiLCJ1c2VySWQiOiI1NTk2OTY4NjYifQ==</vt:lpwstr>
  </property>
</Properties>
</file>