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655" w:rsidRDefault="00BA7337">
      <w:pPr>
        <w:spacing w:line="360" w:lineRule="auto"/>
        <w:jc w:val="center"/>
        <w:rPr>
          <w:rFonts w:ascii="宋体" w:hAnsi="宋体"/>
          <w:sz w:val="24"/>
        </w:rPr>
      </w:pPr>
      <w:r>
        <w:rPr>
          <w:rFonts w:ascii="宋体" w:hAnsi="宋体" w:hint="eastAsia"/>
          <w:sz w:val="24"/>
        </w:rPr>
        <w:t xml:space="preserve"> </w:t>
      </w:r>
    </w:p>
    <w:p w:rsidR="00B92655" w:rsidRDefault="00B92655">
      <w:pPr>
        <w:pStyle w:val="2"/>
        <w:rPr>
          <w:rFonts w:hint="default"/>
        </w:rPr>
      </w:pPr>
    </w:p>
    <w:p w:rsidR="00B92655" w:rsidRDefault="00B92655">
      <w:pPr>
        <w:spacing w:line="360" w:lineRule="auto"/>
        <w:jc w:val="center"/>
        <w:rPr>
          <w:rFonts w:ascii="宋体" w:hAnsi="宋体"/>
          <w:sz w:val="24"/>
        </w:rPr>
      </w:pPr>
    </w:p>
    <w:p w:rsidR="00B92655" w:rsidRDefault="00B92655">
      <w:pPr>
        <w:spacing w:line="360" w:lineRule="auto"/>
        <w:jc w:val="center"/>
        <w:rPr>
          <w:rFonts w:ascii="宋体" w:hAnsi="宋体"/>
          <w:sz w:val="24"/>
        </w:rPr>
      </w:pPr>
    </w:p>
    <w:p w:rsidR="00B92655" w:rsidRDefault="00B92655">
      <w:pPr>
        <w:spacing w:line="360" w:lineRule="auto"/>
        <w:jc w:val="center"/>
        <w:rPr>
          <w:rFonts w:ascii="宋体" w:hAnsi="宋体"/>
          <w:sz w:val="24"/>
        </w:rPr>
      </w:pPr>
    </w:p>
    <w:p w:rsidR="00B92655" w:rsidRDefault="00BA7337">
      <w:pPr>
        <w:spacing w:line="600" w:lineRule="exact"/>
        <w:jc w:val="center"/>
        <w:rPr>
          <w:rFonts w:ascii="方正小标宋简体" w:eastAsia="方正小标宋简体" w:hAnsi="方正小标宋简体" w:cs="方正小标宋简体"/>
          <w:sz w:val="44"/>
          <w:szCs w:val="44"/>
        </w:rPr>
      </w:pPr>
      <w:bookmarkStart w:id="0" w:name="a000"/>
      <w:r>
        <w:rPr>
          <w:rFonts w:ascii="宋体" w:hAnsi="宋体" w:cs="宋体" w:hint="eastAsia"/>
          <w:b/>
          <w:bCs/>
          <w:sz w:val="52"/>
          <w:szCs w:val="52"/>
        </w:rPr>
        <w:t>2024</w:t>
      </w:r>
      <w:r>
        <w:rPr>
          <w:rFonts w:ascii="宋体" w:hAnsi="宋体" w:cs="宋体" w:hint="eastAsia"/>
          <w:b/>
          <w:bCs/>
          <w:sz w:val="52"/>
          <w:szCs w:val="52"/>
        </w:rPr>
        <w:t>年度</w:t>
      </w:r>
      <w:r>
        <w:rPr>
          <w:rFonts w:ascii="宋体" w:hAnsi="宋体" w:cs="宋体" w:hint="eastAsia"/>
          <w:b/>
          <w:bCs/>
          <w:sz w:val="52"/>
          <w:szCs w:val="52"/>
        </w:rPr>
        <w:t>内蒙古自治区无线电监测站锡林郭勒盟分站</w:t>
      </w:r>
      <w:r>
        <w:rPr>
          <w:rFonts w:ascii="宋体" w:hAnsi="宋体" w:cs="宋体" w:hint="eastAsia"/>
          <w:b/>
          <w:bCs/>
          <w:sz w:val="52"/>
          <w:szCs w:val="52"/>
        </w:rPr>
        <w:t>公开报告</w:t>
      </w: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adjustRightInd w:val="0"/>
        <w:snapToGrid w:val="0"/>
        <w:spacing w:line="600" w:lineRule="exact"/>
        <w:ind w:firstLine="640"/>
        <w:rPr>
          <w:rFonts w:eastAsia="仿宋_GB2312"/>
          <w:sz w:val="32"/>
          <w:szCs w:val="32"/>
        </w:rPr>
      </w:pPr>
    </w:p>
    <w:p w:rsidR="00B92655" w:rsidRDefault="00B92655">
      <w:pPr>
        <w:spacing w:line="600" w:lineRule="exact"/>
        <w:rPr>
          <w:sz w:val="44"/>
          <w:szCs w:val="44"/>
        </w:rPr>
        <w:sectPr w:rsidR="00B92655">
          <w:headerReference w:type="default" r:id="rId9"/>
          <w:footerReference w:type="default" r:id="rId10"/>
          <w:pgSz w:w="11910" w:h="16840"/>
          <w:pgMar w:top="1582" w:right="1680" w:bottom="278" w:left="1640" w:header="720" w:footer="720" w:gutter="0"/>
          <w:pgNumType w:fmt="numberInDash" w:start="1"/>
          <w:cols w:space="0"/>
        </w:sectPr>
      </w:pPr>
    </w:p>
    <w:p w:rsidR="00B92655" w:rsidRDefault="00BA7337">
      <w:pPr>
        <w:widowControl/>
        <w:snapToGrid w:val="0"/>
        <w:spacing w:beforeAutospacing="1" w:afterAutospacing="1"/>
        <w:jc w:val="center"/>
        <w:rPr>
          <w:rFonts w:ascii="宋体" w:hAnsi="宋体" w:cs="宋体"/>
          <w:kern w:val="0"/>
          <w:sz w:val="24"/>
        </w:rPr>
      </w:pPr>
      <w:r>
        <w:rPr>
          <w:rFonts w:ascii="宋体" w:hAnsi="宋体" w:cs="宋体" w:hint="eastAsia"/>
          <w:b/>
          <w:bCs/>
          <w:kern w:val="0"/>
          <w:sz w:val="48"/>
          <w:szCs w:val="48"/>
          <w:lang/>
        </w:rPr>
        <w:lastRenderedPageBreak/>
        <w:t>目</w:t>
      </w:r>
      <w:r>
        <w:rPr>
          <w:b/>
          <w:bCs/>
          <w:kern w:val="0"/>
          <w:sz w:val="48"/>
          <w:szCs w:val="48"/>
          <w:lang/>
        </w:rPr>
        <w:t xml:space="preserve">  </w:t>
      </w:r>
      <w:r>
        <w:rPr>
          <w:rFonts w:ascii="宋体" w:hAnsi="宋体" w:cs="宋体" w:hint="eastAsia"/>
          <w:b/>
          <w:bCs/>
          <w:kern w:val="0"/>
          <w:sz w:val="48"/>
          <w:szCs w:val="48"/>
          <w:lang/>
        </w:rPr>
        <w:t>录</w:t>
      </w:r>
    </w:p>
    <w:p w:rsidR="00B92655" w:rsidRDefault="00BA7337">
      <w:pPr>
        <w:widowControl/>
        <w:spacing w:before="240" w:after="240"/>
        <w:jc w:val="left"/>
        <w:rPr>
          <w:rFonts w:ascii="宋体" w:hAnsi="宋体" w:cs="宋体"/>
          <w:b/>
          <w:bCs/>
          <w:kern w:val="0"/>
          <w:sz w:val="32"/>
          <w:szCs w:val="32"/>
        </w:rPr>
      </w:pPr>
      <w:r>
        <w:rPr>
          <w:rFonts w:ascii="宋体" w:hAnsi="宋体" w:cs="宋体" w:hint="eastAsia"/>
          <w:b/>
          <w:bCs/>
          <w:kern w:val="0"/>
          <w:sz w:val="32"/>
          <w:szCs w:val="32"/>
        </w:rPr>
        <w:t>第一部分</w:t>
      </w:r>
      <w:r>
        <w:rPr>
          <w:rFonts w:ascii="宋体" w:hAnsi="宋体" w:cs="宋体" w:hint="eastAsia"/>
          <w:b/>
          <w:bCs/>
          <w:kern w:val="0"/>
          <w:sz w:val="32"/>
          <w:szCs w:val="32"/>
        </w:rPr>
        <w:t xml:space="preserve"> </w:t>
      </w:r>
      <w:r>
        <w:rPr>
          <w:rFonts w:ascii="宋体" w:hAnsi="宋体" w:cs="宋体" w:hint="eastAsia"/>
          <w:b/>
          <w:bCs/>
          <w:kern w:val="0"/>
          <w:sz w:val="32"/>
          <w:szCs w:val="32"/>
        </w:rPr>
        <w:t>部门（单位）概况</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一、主要职能、职责</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二、部门（单位）机构设置及决算单位构成情况</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三、</w:t>
      </w:r>
      <w:r>
        <w:rPr>
          <w:rFonts w:ascii="宋体" w:hAnsi="宋体" w:cs="宋体" w:hint="eastAsia"/>
          <w:kern w:val="0"/>
          <w:sz w:val="32"/>
          <w:szCs w:val="32"/>
        </w:rPr>
        <w:t>2024</w:t>
      </w:r>
      <w:r>
        <w:rPr>
          <w:rFonts w:ascii="宋体" w:hAnsi="宋体" w:cs="宋体" w:hint="eastAsia"/>
          <w:kern w:val="0"/>
          <w:sz w:val="32"/>
          <w:szCs w:val="32"/>
        </w:rPr>
        <w:t>年度部门（单位）主要工作完成情况</w:t>
      </w:r>
    </w:p>
    <w:p w:rsidR="00B92655" w:rsidRDefault="00BA7337">
      <w:pPr>
        <w:widowControl/>
        <w:spacing w:before="240" w:after="240"/>
        <w:jc w:val="left"/>
        <w:rPr>
          <w:rFonts w:ascii="宋体" w:hAnsi="宋体" w:cs="宋体"/>
          <w:b/>
          <w:bCs/>
          <w:kern w:val="0"/>
          <w:sz w:val="32"/>
          <w:szCs w:val="32"/>
        </w:rPr>
      </w:pPr>
      <w:r>
        <w:rPr>
          <w:rFonts w:ascii="宋体" w:hAnsi="宋体" w:cs="宋体" w:hint="eastAsia"/>
          <w:b/>
          <w:bCs/>
          <w:kern w:val="0"/>
          <w:sz w:val="32"/>
          <w:szCs w:val="32"/>
        </w:rPr>
        <w:t>第二部分</w:t>
      </w:r>
      <w:r>
        <w:rPr>
          <w:rFonts w:ascii="宋体" w:hAnsi="宋体" w:cs="宋体" w:hint="eastAsia"/>
          <w:b/>
          <w:bCs/>
          <w:kern w:val="0"/>
          <w:sz w:val="32"/>
          <w:szCs w:val="32"/>
        </w:rPr>
        <w:t xml:space="preserve"> </w:t>
      </w:r>
      <w:r>
        <w:rPr>
          <w:rFonts w:ascii="宋体" w:hAnsi="宋体" w:cs="宋体" w:hint="eastAsia"/>
          <w:b/>
          <w:bCs/>
          <w:kern w:val="0"/>
          <w:sz w:val="32"/>
          <w:szCs w:val="32"/>
        </w:rPr>
        <w:t>部门（单位）决算情况说明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一、收入支出决算总体情况说明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二、收入决算情况说明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三、支出决算情况说明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四、财政拨款收入支出决算总体情况说明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五、一般公共预算财政拨款支出决算情况说明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六、一般公共预算财政拨款基本支出决算情况说明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七、一般公共预算财政拨款项目支出决算情况说明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八、财政拨款“三公”经费支出决算情况说明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九、政府性基金预算财政拨款支出决算情况说明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十、国有资本经营预算财政拨款支出决算情况说明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lastRenderedPageBreak/>
        <w:t>十一、机关运行经费（公用经费）支出决算情况说明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十二、政府采购支出决算情况说明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十三、国有资产占用情况说明</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十四、预算绩效情况说明</w:t>
      </w:r>
    </w:p>
    <w:p w:rsidR="00B92655" w:rsidRDefault="00BA7337">
      <w:pPr>
        <w:widowControl/>
        <w:spacing w:before="240" w:after="240"/>
        <w:jc w:val="left"/>
        <w:rPr>
          <w:rFonts w:ascii="宋体" w:hAnsi="宋体" w:cs="宋体"/>
          <w:b/>
          <w:bCs/>
          <w:kern w:val="0"/>
          <w:sz w:val="32"/>
          <w:szCs w:val="32"/>
        </w:rPr>
      </w:pPr>
      <w:r>
        <w:rPr>
          <w:rFonts w:ascii="宋体" w:hAnsi="宋体" w:cs="宋体" w:hint="eastAsia"/>
          <w:b/>
          <w:bCs/>
          <w:kern w:val="0"/>
          <w:sz w:val="32"/>
          <w:szCs w:val="32"/>
        </w:rPr>
        <w:t>第三部分</w:t>
      </w:r>
      <w:r>
        <w:rPr>
          <w:rFonts w:ascii="宋体" w:hAnsi="宋体" w:cs="宋体" w:hint="eastAsia"/>
          <w:b/>
          <w:bCs/>
          <w:kern w:val="0"/>
          <w:sz w:val="32"/>
          <w:szCs w:val="32"/>
        </w:rPr>
        <w:t xml:space="preserve"> </w:t>
      </w:r>
      <w:r>
        <w:rPr>
          <w:rFonts w:ascii="宋体" w:hAnsi="宋体" w:cs="宋体" w:hint="eastAsia"/>
          <w:b/>
          <w:bCs/>
          <w:kern w:val="0"/>
          <w:sz w:val="32"/>
          <w:szCs w:val="32"/>
        </w:rPr>
        <w:t>名词解释</w:t>
      </w:r>
    </w:p>
    <w:p w:rsidR="00B92655" w:rsidRDefault="00BA7337">
      <w:pPr>
        <w:widowControl/>
        <w:spacing w:before="240" w:after="240"/>
        <w:jc w:val="left"/>
        <w:rPr>
          <w:rFonts w:ascii="宋体" w:hAnsi="宋体" w:cs="宋体"/>
          <w:b/>
          <w:bCs/>
          <w:kern w:val="0"/>
          <w:sz w:val="32"/>
          <w:szCs w:val="32"/>
        </w:rPr>
      </w:pPr>
      <w:r>
        <w:rPr>
          <w:rFonts w:ascii="宋体" w:hAnsi="宋体" w:cs="宋体" w:hint="eastAsia"/>
          <w:b/>
          <w:bCs/>
          <w:kern w:val="0"/>
          <w:sz w:val="32"/>
          <w:szCs w:val="32"/>
        </w:rPr>
        <w:t>第四部分</w:t>
      </w:r>
      <w:r>
        <w:rPr>
          <w:rFonts w:ascii="宋体" w:hAnsi="宋体" w:cs="宋体" w:hint="eastAsia"/>
          <w:b/>
          <w:bCs/>
          <w:kern w:val="0"/>
          <w:sz w:val="32"/>
          <w:szCs w:val="32"/>
        </w:rPr>
        <w:t xml:space="preserve"> </w:t>
      </w:r>
      <w:r>
        <w:rPr>
          <w:rFonts w:ascii="宋体" w:hAnsi="宋体" w:cs="宋体" w:hint="eastAsia"/>
          <w:b/>
          <w:bCs/>
          <w:kern w:val="0"/>
          <w:sz w:val="32"/>
          <w:szCs w:val="32"/>
        </w:rPr>
        <w:t>决算公开联系方式及信息</w:t>
      </w:r>
      <w:r>
        <w:rPr>
          <w:rFonts w:ascii="宋体" w:hAnsi="宋体" w:cs="宋体" w:hint="eastAsia"/>
          <w:b/>
          <w:bCs/>
          <w:kern w:val="0"/>
          <w:sz w:val="32"/>
          <w:szCs w:val="32"/>
        </w:rPr>
        <w:t>反馈渠道</w:t>
      </w:r>
    </w:p>
    <w:p w:rsidR="00B92655" w:rsidRDefault="00BA7337">
      <w:pPr>
        <w:widowControl/>
        <w:spacing w:before="240" w:after="240"/>
        <w:jc w:val="left"/>
        <w:rPr>
          <w:rFonts w:ascii="宋体" w:hAnsi="宋体" w:cs="宋体"/>
          <w:b/>
          <w:bCs/>
          <w:kern w:val="0"/>
          <w:sz w:val="32"/>
          <w:szCs w:val="32"/>
        </w:rPr>
      </w:pPr>
      <w:r>
        <w:rPr>
          <w:rFonts w:ascii="宋体" w:hAnsi="宋体" w:cs="宋体" w:hint="eastAsia"/>
          <w:b/>
          <w:bCs/>
          <w:kern w:val="0"/>
          <w:sz w:val="32"/>
          <w:szCs w:val="32"/>
        </w:rPr>
        <w:t>第五部分</w:t>
      </w:r>
      <w:r>
        <w:rPr>
          <w:rFonts w:ascii="宋体" w:hAnsi="宋体" w:cs="宋体" w:hint="eastAsia"/>
          <w:b/>
          <w:bCs/>
          <w:kern w:val="0"/>
          <w:sz w:val="32"/>
          <w:szCs w:val="32"/>
        </w:rPr>
        <w:t xml:space="preserve"> </w:t>
      </w:r>
      <w:r>
        <w:rPr>
          <w:rFonts w:ascii="宋体" w:hAnsi="宋体" w:cs="宋体" w:hint="eastAsia"/>
          <w:b/>
          <w:bCs/>
          <w:kern w:val="0"/>
          <w:sz w:val="32"/>
          <w:szCs w:val="32"/>
        </w:rPr>
        <w:t>部门（单位）决算表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一、收入支出决算总表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二、收入决算表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三、支出决算表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四、财政拨款收入支出决算总表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五、一般公共预算财政拨款支出决算表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六、一般公共预算财政拨款基本支出决算明细表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七、一般公共预算财政拨款项目支出决算明细表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八、政府性基金预算财政拨款收入支出决算表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九、国有资本经营预算财政拨款收入支出决算表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lastRenderedPageBreak/>
        <w:t>十、财政拨款“三公”经费支出决算表</w:t>
      </w:r>
    </w:p>
    <w:p w:rsidR="00B92655" w:rsidRDefault="00BA7337">
      <w:pPr>
        <w:widowControl/>
        <w:spacing w:before="240" w:after="240"/>
        <w:jc w:val="left"/>
        <w:rPr>
          <w:rFonts w:ascii="宋体" w:hAnsi="宋体" w:cs="宋体"/>
          <w:kern w:val="0"/>
          <w:sz w:val="32"/>
          <w:szCs w:val="32"/>
        </w:rPr>
      </w:pPr>
      <w:r>
        <w:rPr>
          <w:rFonts w:ascii="宋体" w:hAnsi="宋体" w:cs="宋体" w:hint="eastAsia"/>
          <w:kern w:val="0"/>
          <w:sz w:val="32"/>
          <w:szCs w:val="32"/>
        </w:rPr>
        <w:t>十一、机关运行经费支出、国有资产占用情况及政府采购支出信息表</w:t>
      </w:r>
    </w:p>
    <w:p w:rsidR="00B92655" w:rsidRDefault="00B92655">
      <w:pPr>
        <w:widowControl/>
        <w:snapToGrid w:val="0"/>
        <w:spacing w:beforeAutospacing="1" w:afterAutospacing="1" w:line="360" w:lineRule="auto"/>
        <w:rPr>
          <w:rFonts w:ascii="宋体" w:hAnsi="宋体" w:cs="宋体"/>
          <w:kern w:val="0"/>
          <w:sz w:val="24"/>
        </w:rPr>
      </w:pP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kern w:val="0"/>
          <w:szCs w:val="21"/>
        </w:rPr>
      </w:pPr>
      <w:r>
        <w:rPr>
          <w:kern w:val="0"/>
          <w:szCs w:val="21"/>
          <w:lang/>
        </w:rPr>
        <w:t xml:space="preserve"> </w:t>
      </w:r>
    </w:p>
    <w:p w:rsidR="00B92655" w:rsidRDefault="00BA7337">
      <w:pPr>
        <w:widowControl/>
        <w:snapToGrid w:val="0"/>
        <w:spacing w:after="120"/>
        <w:ind w:left="420" w:firstLine="420"/>
        <w:rPr>
          <w:rFonts w:ascii="宋体" w:hAnsi="宋体" w:cs="宋体"/>
          <w:kern w:val="0"/>
          <w:sz w:val="24"/>
        </w:rPr>
      </w:pPr>
      <w:r>
        <w:rPr>
          <w:kern w:val="0"/>
          <w:szCs w:val="21"/>
          <w:lang/>
        </w:rPr>
        <w:t xml:space="preserve"> </w:t>
      </w:r>
    </w:p>
    <w:p w:rsidR="00B92655" w:rsidRDefault="00BA7337">
      <w:pPr>
        <w:widowControl/>
        <w:snapToGrid w:val="0"/>
        <w:spacing w:beforeAutospacing="1" w:afterAutospacing="1" w:line="360" w:lineRule="auto"/>
        <w:rPr>
          <w:rFonts w:ascii="宋体" w:hAnsi="宋体" w:cs="宋体"/>
          <w:kern w:val="0"/>
          <w:sz w:val="24"/>
        </w:rPr>
      </w:pPr>
      <w:r>
        <w:rPr>
          <w:kern w:val="0"/>
          <w:sz w:val="32"/>
          <w:szCs w:val="32"/>
          <w:lang/>
        </w:rPr>
        <w:t xml:space="preserve"> </w:t>
      </w:r>
    </w:p>
    <w:p w:rsidR="00B92655" w:rsidRDefault="00BA7337">
      <w:pPr>
        <w:widowControl/>
        <w:snapToGrid w:val="0"/>
        <w:spacing w:beforeAutospacing="1" w:afterAutospacing="1" w:line="360" w:lineRule="auto"/>
        <w:rPr>
          <w:kern w:val="0"/>
          <w:sz w:val="32"/>
          <w:szCs w:val="32"/>
          <w:lang/>
        </w:rPr>
      </w:pPr>
      <w:r>
        <w:rPr>
          <w:kern w:val="0"/>
          <w:sz w:val="32"/>
          <w:szCs w:val="32"/>
          <w:lang/>
        </w:rPr>
        <w:t xml:space="preserve"> </w:t>
      </w:r>
    </w:p>
    <w:p w:rsidR="00B92655" w:rsidRDefault="00B92655">
      <w:pPr>
        <w:widowControl/>
        <w:snapToGrid w:val="0"/>
        <w:spacing w:beforeAutospacing="1" w:afterAutospacing="1" w:line="360" w:lineRule="auto"/>
        <w:rPr>
          <w:kern w:val="0"/>
          <w:sz w:val="32"/>
          <w:szCs w:val="32"/>
          <w:lang/>
        </w:rPr>
      </w:pPr>
    </w:p>
    <w:p w:rsidR="00B92655" w:rsidRDefault="00B92655">
      <w:pPr>
        <w:widowControl/>
        <w:snapToGrid w:val="0"/>
        <w:spacing w:beforeAutospacing="1" w:afterAutospacing="1" w:line="360" w:lineRule="auto"/>
        <w:rPr>
          <w:kern w:val="0"/>
          <w:sz w:val="32"/>
          <w:szCs w:val="32"/>
          <w:lang/>
        </w:rPr>
      </w:pPr>
    </w:p>
    <w:p w:rsidR="00B92655" w:rsidRDefault="00B92655">
      <w:pPr>
        <w:widowControl/>
        <w:snapToGrid w:val="0"/>
        <w:spacing w:beforeAutospacing="1" w:afterAutospacing="1" w:line="360" w:lineRule="auto"/>
        <w:rPr>
          <w:kern w:val="0"/>
          <w:sz w:val="32"/>
          <w:szCs w:val="32"/>
          <w:lang/>
        </w:rPr>
      </w:pPr>
    </w:p>
    <w:p w:rsidR="00B92655" w:rsidRDefault="00BA7337">
      <w:pPr>
        <w:widowControl/>
        <w:snapToGrid w:val="0"/>
        <w:spacing w:beforeAutospacing="1" w:afterAutospacing="1" w:line="360" w:lineRule="auto"/>
        <w:rPr>
          <w:rFonts w:ascii="方正小标宋简体" w:eastAsia="方正小标宋简体" w:hAnsi="方正小标宋简体" w:cs="方正小标宋简体"/>
          <w:b/>
          <w:bCs/>
          <w:kern w:val="0"/>
          <w:sz w:val="36"/>
          <w:szCs w:val="36"/>
        </w:rPr>
      </w:pPr>
      <w:r>
        <w:rPr>
          <w:kern w:val="0"/>
          <w:sz w:val="32"/>
          <w:szCs w:val="32"/>
          <w:lang/>
        </w:rPr>
        <w:t xml:space="preserve"> </w:t>
      </w:r>
    </w:p>
    <w:p w:rsidR="00B92655" w:rsidRDefault="00B92655">
      <w:pPr>
        <w:pStyle w:val="20"/>
        <w:keepLines w:val="0"/>
        <w:widowControl/>
        <w:snapToGrid w:val="0"/>
        <w:spacing w:line="600" w:lineRule="atLeast"/>
        <w:jc w:val="center"/>
        <w:rPr>
          <w:rFonts w:ascii="方正小标宋简体" w:eastAsia="方正小标宋简体" w:hAnsi="方正小标宋简体" w:cs="方正小标宋简体"/>
          <w:kern w:val="0"/>
          <w:sz w:val="36"/>
          <w:szCs w:val="36"/>
        </w:rPr>
      </w:pPr>
    </w:p>
    <w:p w:rsidR="00B92655" w:rsidRDefault="00B92655"/>
    <w:p w:rsidR="00B92655" w:rsidRDefault="00BA7337">
      <w:pPr>
        <w:pStyle w:val="20"/>
        <w:keepLines w:val="0"/>
        <w:widowControl/>
        <w:snapToGrid w:val="0"/>
        <w:spacing w:line="600" w:lineRule="atLeast"/>
        <w:jc w:val="center"/>
        <w:rPr>
          <w:rFonts w:ascii="宋体" w:eastAsia="宋体" w:hAnsi="宋体" w:cs="宋体"/>
          <w:kern w:val="0"/>
          <w:sz w:val="36"/>
          <w:szCs w:val="36"/>
        </w:rPr>
      </w:pPr>
      <w:r>
        <w:rPr>
          <w:rFonts w:ascii="方正小标宋简体" w:eastAsia="方正小标宋简体" w:hAnsi="方正小标宋简体" w:cs="方正小标宋简体"/>
          <w:kern w:val="0"/>
          <w:sz w:val="36"/>
          <w:szCs w:val="36"/>
        </w:rPr>
        <w:lastRenderedPageBreak/>
        <w:t>第一部分</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kern w:val="0"/>
          <w:sz w:val="36"/>
          <w:szCs w:val="36"/>
        </w:rPr>
        <w:t>单位概况</w:t>
      </w:r>
    </w:p>
    <w:p w:rsidR="00B92655" w:rsidRDefault="00BA7337">
      <w:pPr>
        <w:widowControl/>
        <w:snapToGrid w:val="0"/>
        <w:spacing w:beforeAutospacing="1" w:afterAutospacing="1" w:line="600" w:lineRule="atLeast"/>
        <w:ind w:left="424" w:firstLine="212"/>
        <w:rPr>
          <w:rFonts w:ascii="宋体" w:hAnsi="宋体" w:cs="宋体"/>
          <w:kern w:val="0"/>
          <w:sz w:val="24"/>
        </w:rPr>
      </w:pPr>
      <w:r>
        <w:rPr>
          <w:rFonts w:ascii="黑体" w:eastAsia="黑体" w:hAnsi="宋体" w:cs="黑体" w:hint="eastAsia"/>
          <w:b/>
          <w:bCs/>
          <w:kern w:val="0"/>
          <w:sz w:val="32"/>
          <w:szCs w:val="32"/>
          <w:lang/>
        </w:rPr>
        <w:t>一、主要职能、职责</w:t>
      </w:r>
    </w:p>
    <w:p w:rsidR="00B92655" w:rsidRDefault="00BA7337">
      <w:pPr>
        <w:widowControl/>
        <w:snapToGrid w:val="0"/>
        <w:spacing w:line="510" w:lineRule="atLeas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lang/>
        </w:rPr>
        <w:t>内蒙古自治区无线电监测站锡林郭勒盟分站主要职责是贯彻执行国家、自治区无线电管理的方针、政策、法律、法规和规章，负责辖区内的无线电监测、检测、查处无线电干扰。</w:t>
      </w:r>
    </w:p>
    <w:p w:rsidR="00B92655" w:rsidRDefault="00BA7337">
      <w:pPr>
        <w:widowControl/>
        <w:snapToGrid w:val="0"/>
        <w:spacing w:beforeAutospacing="1" w:afterAutospacing="1" w:line="600" w:lineRule="atLeast"/>
        <w:ind w:left="424" w:firstLine="212"/>
        <w:rPr>
          <w:rFonts w:ascii="宋体" w:hAnsi="宋体" w:cs="宋体"/>
          <w:kern w:val="0"/>
          <w:sz w:val="24"/>
        </w:rPr>
      </w:pPr>
      <w:r>
        <w:rPr>
          <w:rFonts w:ascii="黑体" w:eastAsia="黑体" w:hAnsi="宋体" w:cs="黑体" w:hint="eastAsia"/>
          <w:b/>
          <w:bCs/>
          <w:kern w:val="0"/>
          <w:sz w:val="32"/>
          <w:szCs w:val="32"/>
          <w:lang/>
        </w:rPr>
        <w:t>二、单位机构设置及决算单位构成情况</w:t>
      </w:r>
    </w:p>
    <w:p w:rsidR="00B92655" w:rsidRDefault="00BA7337">
      <w:pPr>
        <w:widowControl/>
        <w:snapToGrid w:val="0"/>
        <w:spacing w:line="51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lang/>
        </w:rPr>
        <w:t>1.</w:t>
      </w:r>
      <w:r>
        <w:rPr>
          <w:rFonts w:ascii="仿宋" w:eastAsia="仿宋" w:hAnsi="仿宋" w:cs="仿宋" w:hint="eastAsia"/>
          <w:kern w:val="0"/>
          <w:sz w:val="32"/>
          <w:szCs w:val="32"/>
        </w:rPr>
        <w:t>根据</w:t>
      </w:r>
      <w:r>
        <w:rPr>
          <w:rFonts w:ascii="仿宋" w:eastAsia="仿宋" w:hAnsi="仿宋" w:cs="仿宋" w:hint="eastAsia"/>
          <w:kern w:val="0"/>
          <w:sz w:val="32"/>
          <w:szCs w:val="32"/>
        </w:rPr>
        <w:t>单位</w:t>
      </w:r>
      <w:r>
        <w:rPr>
          <w:rFonts w:ascii="仿宋" w:eastAsia="仿宋" w:hAnsi="仿宋" w:cs="仿宋" w:hint="eastAsia"/>
          <w:kern w:val="0"/>
          <w:sz w:val="32"/>
          <w:szCs w:val="32"/>
        </w:rPr>
        <w:t>职责分工，</w:t>
      </w:r>
      <w:r>
        <w:rPr>
          <w:rFonts w:ascii="仿宋" w:eastAsia="仿宋" w:hAnsi="仿宋" w:cs="仿宋" w:hint="eastAsia"/>
          <w:kern w:val="0"/>
          <w:sz w:val="32"/>
          <w:szCs w:val="32"/>
        </w:rPr>
        <w:t>本单位无内设机构。</w:t>
      </w:r>
      <w:r>
        <w:rPr>
          <w:rFonts w:ascii="仿宋" w:eastAsia="仿宋" w:hAnsi="仿宋" w:cs="仿宋" w:hint="eastAsia"/>
          <w:kern w:val="0"/>
          <w:sz w:val="32"/>
          <w:szCs w:val="32"/>
        </w:rPr>
        <w:t>本单位无下属单位</w:t>
      </w:r>
    </w:p>
    <w:p w:rsidR="00B92655" w:rsidRDefault="00BA7337">
      <w:pPr>
        <w:widowControl/>
        <w:snapToGrid w:val="0"/>
        <w:spacing w:line="510" w:lineRule="exact"/>
        <w:ind w:firstLine="640"/>
        <w:rPr>
          <w:rFonts w:ascii="仿宋" w:eastAsia="仿宋" w:hAnsi="仿宋" w:cs="仿宋"/>
          <w:kern w:val="0"/>
          <w:sz w:val="32"/>
          <w:szCs w:val="32"/>
        </w:rPr>
      </w:pPr>
      <w:r>
        <w:rPr>
          <w:rFonts w:ascii="仿宋" w:eastAsia="仿宋" w:hAnsi="仿宋" w:cs="仿宋" w:hint="eastAsia"/>
          <w:kern w:val="0"/>
          <w:sz w:val="32"/>
          <w:szCs w:val="32"/>
          <w:lang/>
        </w:rPr>
        <w:t>2.</w:t>
      </w:r>
      <w:r>
        <w:rPr>
          <w:rFonts w:ascii="仿宋" w:eastAsia="仿宋" w:hAnsi="仿宋" w:cs="仿宋" w:hint="eastAsia"/>
          <w:kern w:val="0"/>
          <w:sz w:val="32"/>
          <w:szCs w:val="32"/>
          <w:lang/>
        </w:rPr>
        <w:t>从决算单位构成看，纳入本单位</w:t>
      </w:r>
      <w:r>
        <w:rPr>
          <w:rFonts w:ascii="仿宋" w:eastAsia="仿宋" w:hAnsi="仿宋" w:cs="仿宋" w:hint="eastAsia"/>
          <w:kern w:val="0"/>
          <w:sz w:val="32"/>
          <w:szCs w:val="32"/>
          <w:lang/>
        </w:rPr>
        <w:t>2024</w:t>
      </w:r>
      <w:r>
        <w:rPr>
          <w:rFonts w:ascii="仿宋" w:eastAsia="仿宋" w:hAnsi="仿宋" w:cs="仿宋" w:hint="eastAsia"/>
          <w:kern w:val="0"/>
          <w:sz w:val="32"/>
          <w:szCs w:val="32"/>
          <w:lang/>
        </w:rPr>
        <w:t>年单位汇总决算编制范围的预算单位共计</w:t>
      </w:r>
      <w:r>
        <w:rPr>
          <w:rFonts w:ascii="仿宋" w:eastAsia="仿宋" w:hAnsi="仿宋" w:cs="仿宋" w:hint="eastAsia"/>
          <w:kern w:val="0"/>
          <w:sz w:val="32"/>
          <w:szCs w:val="32"/>
          <w:lang/>
        </w:rPr>
        <w:t>1</w:t>
      </w:r>
      <w:r>
        <w:rPr>
          <w:rFonts w:ascii="仿宋" w:eastAsia="仿宋" w:hAnsi="仿宋" w:cs="仿宋" w:hint="eastAsia"/>
          <w:kern w:val="0"/>
          <w:sz w:val="32"/>
          <w:szCs w:val="32"/>
          <w:lang/>
        </w:rPr>
        <w:t>家，具体包括：</w:t>
      </w:r>
      <w:r>
        <w:rPr>
          <w:rFonts w:ascii="仿宋" w:eastAsia="仿宋" w:hAnsi="仿宋" w:cs="仿宋" w:hint="eastAsia"/>
          <w:kern w:val="0"/>
          <w:sz w:val="32"/>
          <w:szCs w:val="32"/>
          <w:lang/>
        </w:rPr>
        <w:t>内蒙古自治区无线电监测站锡林郭勒盟分站</w:t>
      </w:r>
      <w:r>
        <w:rPr>
          <w:rFonts w:ascii="仿宋" w:eastAsia="仿宋" w:hAnsi="仿宋" w:cs="仿宋" w:hint="eastAsia"/>
          <w:kern w:val="0"/>
          <w:sz w:val="32"/>
          <w:szCs w:val="32"/>
          <w:lang/>
        </w:rPr>
        <w:t>。详细情况见表：</w:t>
      </w:r>
    </w:p>
    <w:tbl>
      <w:tblPr>
        <w:tblW w:w="0" w:type="auto"/>
        <w:tblBorders>
          <w:insideH w:val="outset" w:sz="6" w:space="0" w:color="auto"/>
          <w:insideV w:val="outset" w:sz="6" w:space="0" w:color="auto"/>
        </w:tblBorders>
        <w:tblCellMar>
          <w:left w:w="0" w:type="dxa"/>
          <w:right w:w="0" w:type="dxa"/>
        </w:tblCellMar>
        <w:tblLook w:val="04A0"/>
      </w:tblPr>
      <w:tblGrid>
        <w:gridCol w:w="662"/>
        <w:gridCol w:w="3487"/>
        <w:gridCol w:w="4373"/>
      </w:tblGrid>
      <w:tr w:rsidR="00B92655">
        <w:tc>
          <w:tcPr>
            <w:tcW w:w="66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B92655" w:rsidRDefault="00BA7337">
            <w:pPr>
              <w:widowControl/>
              <w:spacing w:beforeAutospacing="1" w:afterAutospacing="1"/>
              <w:jc w:val="left"/>
              <w:rPr>
                <w:rFonts w:ascii="宋体" w:hAnsi="宋体" w:cs="宋体"/>
                <w:kern w:val="0"/>
                <w:sz w:val="24"/>
              </w:rPr>
            </w:pPr>
            <w:r>
              <w:rPr>
                <w:rFonts w:ascii="宋体" w:hAnsi="宋体" w:cs="宋体" w:hint="eastAsia"/>
                <w:color w:val="000000"/>
                <w:kern w:val="0"/>
                <w:sz w:val="31"/>
                <w:szCs w:val="31"/>
                <w:lang/>
              </w:rPr>
              <w:t>序号</w:t>
            </w:r>
          </w:p>
        </w:tc>
        <w:tc>
          <w:tcPr>
            <w:tcW w:w="3487"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rsidR="00B92655" w:rsidRDefault="00BA7337">
            <w:pPr>
              <w:widowControl/>
              <w:spacing w:beforeAutospacing="1" w:afterAutospacing="1"/>
              <w:jc w:val="center"/>
              <w:rPr>
                <w:rFonts w:ascii="宋体" w:hAnsi="宋体" w:cs="宋体"/>
                <w:kern w:val="0"/>
                <w:sz w:val="24"/>
              </w:rPr>
            </w:pPr>
            <w:r>
              <w:rPr>
                <w:rFonts w:ascii="宋体" w:hAnsi="宋体" w:cs="宋体" w:hint="eastAsia"/>
                <w:color w:val="000000"/>
                <w:kern w:val="0"/>
                <w:sz w:val="31"/>
                <w:szCs w:val="31"/>
                <w:lang/>
              </w:rPr>
              <w:t>单位名称</w:t>
            </w:r>
          </w:p>
        </w:tc>
        <w:tc>
          <w:tcPr>
            <w:tcW w:w="4373"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rsidR="00B92655" w:rsidRDefault="00BA7337">
            <w:pPr>
              <w:widowControl/>
              <w:spacing w:beforeAutospacing="1" w:afterAutospacing="1"/>
              <w:jc w:val="center"/>
              <w:rPr>
                <w:rFonts w:ascii="宋体" w:hAnsi="宋体" w:cs="宋体"/>
                <w:kern w:val="0"/>
                <w:sz w:val="24"/>
              </w:rPr>
            </w:pPr>
            <w:r>
              <w:rPr>
                <w:rFonts w:ascii="宋体" w:hAnsi="宋体" w:cs="宋体" w:hint="eastAsia"/>
                <w:color w:val="000000"/>
                <w:kern w:val="0"/>
                <w:sz w:val="31"/>
                <w:szCs w:val="31"/>
                <w:lang/>
              </w:rPr>
              <w:t>单位性质</w:t>
            </w:r>
          </w:p>
        </w:tc>
      </w:tr>
      <w:tr w:rsidR="00B92655">
        <w:tc>
          <w:tcPr>
            <w:tcW w:w="662"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B92655" w:rsidRDefault="00BA7337">
            <w:pPr>
              <w:widowControl/>
              <w:spacing w:beforeAutospacing="1" w:afterAutospacing="1"/>
              <w:jc w:val="left"/>
              <w:rPr>
                <w:rFonts w:ascii="宋体" w:hAnsi="宋体" w:cs="宋体"/>
                <w:kern w:val="0"/>
                <w:sz w:val="24"/>
              </w:rPr>
            </w:pPr>
            <w:r>
              <w:rPr>
                <w:color w:val="000000"/>
                <w:kern w:val="0"/>
                <w:sz w:val="31"/>
                <w:szCs w:val="31"/>
                <w:lang/>
              </w:rPr>
              <w:t>1</w:t>
            </w:r>
          </w:p>
        </w:tc>
        <w:tc>
          <w:tcPr>
            <w:tcW w:w="3487" w:type="dxa"/>
            <w:tcBorders>
              <w:top w:val="nil"/>
              <w:left w:val="nil"/>
              <w:bottom w:val="single" w:sz="8" w:space="0" w:color="auto"/>
              <w:right w:val="single" w:sz="8" w:space="0" w:color="auto"/>
            </w:tcBorders>
            <w:shd w:val="clear" w:color="auto" w:fill="auto"/>
            <w:tcMar>
              <w:left w:w="108" w:type="dxa"/>
              <w:right w:w="108" w:type="dxa"/>
            </w:tcMar>
            <w:vAlign w:val="center"/>
          </w:tcPr>
          <w:p w:rsidR="00B92655" w:rsidRDefault="00BA7337">
            <w:pPr>
              <w:widowControl/>
              <w:spacing w:beforeAutospacing="1" w:afterAutospacing="1"/>
              <w:jc w:val="center"/>
              <w:rPr>
                <w:rFonts w:ascii="仿宋" w:eastAsia="仿宋" w:hAnsi="仿宋" w:cs="仿宋"/>
                <w:kern w:val="0"/>
                <w:sz w:val="32"/>
                <w:szCs w:val="32"/>
              </w:rPr>
            </w:pPr>
            <w:r>
              <w:rPr>
                <w:rFonts w:ascii="仿宋" w:eastAsia="仿宋" w:hAnsi="仿宋" w:cs="仿宋" w:hint="eastAsia"/>
                <w:kern w:val="0"/>
                <w:sz w:val="32"/>
                <w:szCs w:val="32"/>
                <w:lang/>
              </w:rPr>
              <w:t>内蒙古自治区无线电监测站锡林郭勒盟分站</w:t>
            </w:r>
          </w:p>
        </w:tc>
        <w:tc>
          <w:tcPr>
            <w:tcW w:w="4373" w:type="dxa"/>
            <w:tcBorders>
              <w:top w:val="nil"/>
              <w:left w:val="nil"/>
              <w:bottom w:val="single" w:sz="8" w:space="0" w:color="auto"/>
              <w:right w:val="single" w:sz="8" w:space="0" w:color="auto"/>
            </w:tcBorders>
            <w:shd w:val="clear" w:color="auto" w:fill="auto"/>
            <w:tcMar>
              <w:left w:w="108" w:type="dxa"/>
              <w:right w:w="108" w:type="dxa"/>
            </w:tcMar>
            <w:vAlign w:val="center"/>
          </w:tcPr>
          <w:p w:rsidR="00B92655" w:rsidRDefault="00BA7337">
            <w:pPr>
              <w:widowControl/>
              <w:spacing w:beforeAutospacing="1" w:afterAutospacing="1"/>
              <w:jc w:val="center"/>
              <w:rPr>
                <w:rFonts w:ascii="仿宋" w:eastAsia="仿宋" w:hAnsi="仿宋" w:cs="仿宋"/>
                <w:kern w:val="0"/>
                <w:sz w:val="32"/>
                <w:szCs w:val="32"/>
              </w:rPr>
            </w:pPr>
            <w:r>
              <w:rPr>
                <w:rFonts w:ascii="仿宋" w:eastAsia="仿宋" w:hAnsi="仿宋" w:cs="仿宋" w:hint="eastAsia"/>
                <w:color w:val="000000"/>
                <w:kern w:val="0"/>
                <w:sz w:val="32"/>
                <w:szCs w:val="32"/>
                <w:lang/>
              </w:rPr>
              <w:t>公益一类事业单位</w:t>
            </w:r>
          </w:p>
        </w:tc>
      </w:tr>
      <w:tr w:rsidR="00B92655">
        <w:tc>
          <w:tcPr>
            <w:tcW w:w="662"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B92655" w:rsidRDefault="00BA7337">
            <w:pPr>
              <w:widowControl/>
              <w:spacing w:beforeAutospacing="1" w:afterAutospacing="1"/>
              <w:jc w:val="left"/>
              <w:rPr>
                <w:rFonts w:ascii="宋体" w:hAnsi="宋体" w:cs="宋体"/>
                <w:kern w:val="0"/>
                <w:sz w:val="24"/>
              </w:rPr>
            </w:pPr>
            <w:r>
              <w:rPr>
                <w:color w:val="000000"/>
                <w:kern w:val="0"/>
                <w:sz w:val="31"/>
                <w:szCs w:val="31"/>
                <w:lang/>
              </w:rPr>
              <w:t>2</w:t>
            </w:r>
          </w:p>
        </w:tc>
        <w:tc>
          <w:tcPr>
            <w:tcW w:w="3487" w:type="dxa"/>
            <w:tcBorders>
              <w:top w:val="nil"/>
              <w:left w:val="nil"/>
              <w:bottom w:val="single" w:sz="8" w:space="0" w:color="auto"/>
              <w:right w:val="single" w:sz="8" w:space="0" w:color="auto"/>
            </w:tcBorders>
            <w:shd w:val="clear" w:color="auto" w:fill="auto"/>
            <w:tcMar>
              <w:left w:w="108" w:type="dxa"/>
              <w:right w:w="108" w:type="dxa"/>
            </w:tcMar>
          </w:tcPr>
          <w:p w:rsidR="00B92655" w:rsidRDefault="00B92655">
            <w:pPr>
              <w:widowControl/>
              <w:spacing w:beforeAutospacing="1" w:afterAutospacing="1"/>
              <w:jc w:val="left"/>
              <w:rPr>
                <w:rFonts w:ascii="宋体" w:hAnsi="宋体" w:cs="宋体"/>
                <w:kern w:val="0"/>
                <w:sz w:val="24"/>
              </w:rPr>
            </w:pPr>
          </w:p>
        </w:tc>
        <w:tc>
          <w:tcPr>
            <w:tcW w:w="4373" w:type="dxa"/>
            <w:tcBorders>
              <w:top w:val="nil"/>
              <w:left w:val="nil"/>
              <w:bottom w:val="single" w:sz="8" w:space="0" w:color="auto"/>
              <w:right w:val="single" w:sz="8" w:space="0" w:color="auto"/>
            </w:tcBorders>
            <w:shd w:val="clear" w:color="auto" w:fill="auto"/>
            <w:tcMar>
              <w:left w:w="108" w:type="dxa"/>
              <w:right w:w="108" w:type="dxa"/>
            </w:tcMar>
          </w:tcPr>
          <w:p w:rsidR="00B92655" w:rsidRDefault="00B92655">
            <w:pPr>
              <w:widowControl/>
              <w:spacing w:beforeAutospacing="1" w:afterAutospacing="1"/>
              <w:jc w:val="left"/>
              <w:rPr>
                <w:rFonts w:ascii="宋体" w:hAnsi="宋体" w:cs="宋体"/>
                <w:kern w:val="0"/>
                <w:sz w:val="24"/>
              </w:rPr>
            </w:pPr>
          </w:p>
        </w:tc>
      </w:tr>
      <w:tr w:rsidR="00B92655">
        <w:tc>
          <w:tcPr>
            <w:tcW w:w="662" w:type="dxa"/>
            <w:tcBorders>
              <w:top w:val="nil"/>
              <w:left w:val="single" w:sz="8" w:space="0" w:color="auto"/>
              <w:bottom w:val="single" w:sz="8" w:space="0" w:color="auto"/>
              <w:right w:val="single" w:sz="8" w:space="0" w:color="auto"/>
            </w:tcBorders>
            <w:shd w:val="clear" w:color="auto" w:fill="auto"/>
            <w:tcMar>
              <w:left w:w="108" w:type="dxa"/>
              <w:right w:w="108" w:type="dxa"/>
            </w:tcMar>
          </w:tcPr>
          <w:p w:rsidR="00B92655" w:rsidRDefault="00BA7337">
            <w:pPr>
              <w:widowControl/>
              <w:spacing w:beforeAutospacing="1" w:afterAutospacing="1"/>
              <w:jc w:val="left"/>
              <w:rPr>
                <w:rFonts w:ascii="宋体" w:hAnsi="宋体" w:cs="宋体"/>
                <w:kern w:val="0"/>
                <w:sz w:val="24"/>
              </w:rPr>
            </w:pPr>
            <w:r>
              <w:rPr>
                <w:color w:val="000000"/>
                <w:kern w:val="0"/>
                <w:sz w:val="31"/>
                <w:szCs w:val="31"/>
                <w:lang/>
              </w:rPr>
              <w:t>3</w:t>
            </w:r>
          </w:p>
        </w:tc>
        <w:tc>
          <w:tcPr>
            <w:tcW w:w="3487" w:type="dxa"/>
            <w:tcBorders>
              <w:top w:val="nil"/>
              <w:left w:val="nil"/>
              <w:bottom w:val="single" w:sz="8" w:space="0" w:color="auto"/>
              <w:right w:val="single" w:sz="8" w:space="0" w:color="auto"/>
            </w:tcBorders>
            <w:shd w:val="clear" w:color="auto" w:fill="auto"/>
            <w:tcMar>
              <w:left w:w="108" w:type="dxa"/>
              <w:right w:w="108" w:type="dxa"/>
            </w:tcMar>
          </w:tcPr>
          <w:p w:rsidR="00B92655" w:rsidRDefault="00B92655">
            <w:pPr>
              <w:widowControl/>
              <w:spacing w:beforeAutospacing="1" w:afterAutospacing="1"/>
              <w:jc w:val="left"/>
              <w:rPr>
                <w:rFonts w:ascii="宋体" w:hAnsi="宋体" w:cs="宋体"/>
                <w:kern w:val="0"/>
                <w:sz w:val="24"/>
              </w:rPr>
            </w:pPr>
          </w:p>
        </w:tc>
        <w:tc>
          <w:tcPr>
            <w:tcW w:w="4373" w:type="dxa"/>
            <w:tcBorders>
              <w:top w:val="nil"/>
              <w:left w:val="nil"/>
              <w:bottom w:val="single" w:sz="8" w:space="0" w:color="auto"/>
              <w:right w:val="single" w:sz="8" w:space="0" w:color="auto"/>
            </w:tcBorders>
            <w:shd w:val="clear" w:color="auto" w:fill="auto"/>
            <w:tcMar>
              <w:left w:w="108" w:type="dxa"/>
              <w:right w:w="108" w:type="dxa"/>
            </w:tcMar>
          </w:tcPr>
          <w:p w:rsidR="00B92655" w:rsidRDefault="00B92655">
            <w:pPr>
              <w:widowControl/>
              <w:spacing w:beforeAutospacing="1" w:afterAutospacing="1"/>
              <w:jc w:val="left"/>
              <w:rPr>
                <w:rFonts w:ascii="宋体" w:hAnsi="宋体" w:cs="宋体"/>
                <w:kern w:val="0"/>
                <w:sz w:val="24"/>
              </w:rPr>
            </w:pPr>
          </w:p>
        </w:tc>
      </w:tr>
    </w:tbl>
    <w:p w:rsidR="00B92655" w:rsidRDefault="00BA7337">
      <w:pPr>
        <w:widowControl/>
        <w:snapToGrid w:val="0"/>
        <w:spacing w:beforeAutospacing="1" w:afterAutospacing="1" w:line="600" w:lineRule="atLeast"/>
        <w:ind w:firstLine="643"/>
        <w:rPr>
          <w:rFonts w:ascii="宋体" w:hAnsi="宋体" w:cs="宋体"/>
          <w:kern w:val="0"/>
          <w:sz w:val="24"/>
        </w:rPr>
      </w:pPr>
      <w:r>
        <w:rPr>
          <w:rFonts w:ascii="黑体" w:eastAsia="黑体" w:hAnsi="宋体" w:cs="黑体" w:hint="eastAsia"/>
          <w:b/>
          <w:bCs/>
          <w:kern w:val="0"/>
          <w:sz w:val="32"/>
          <w:szCs w:val="32"/>
          <w:lang/>
        </w:rPr>
        <w:t>三、</w:t>
      </w:r>
      <w:r>
        <w:rPr>
          <w:rFonts w:ascii="宋体" w:hAnsi="宋体" w:cs="宋体" w:hint="eastAsia"/>
          <w:b/>
          <w:bCs/>
          <w:kern w:val="0"/>
          <w:sz w:val="32"/>
          <w:szCs w:val="32"/>
          <w:lang/>
        </w:rPr>
        <w:t>2024</w:t>
      </w:r>
      <w:r>
        <w:rPr>
          <w:rFonts w:ascii="黑体" w:eastAsia="黑体" w:hAnsi="宋体" w:cs="黑体" w:hint="eastAsia"/>
          <w:b/>
          <w:bCs/>
          <w:kern w:val="0"/>
          <w:sz w:val="32"/>
          <w:szCs w:val="32"/>
          <w:lang/>
        </w:rPr>
        <w:t>年度单位主要工作完成情况</w:t>
      </w:r>
    </w:p>
    <w:p w:rsidR="00B92655" w:rsidRDefault="00BA7337">
      <w:pPr>
        <w:pStyle w:val="a7"/>
        <w:widowControl/>
        <w:wordWrap w:val="0"/>
        <w:snapToGrid w:val="0"/>
        <w:spacing w:line="336" w:lineRule="atLeast"/>
        <w:ind w:firstLineChars="200" w:firstLine="663"/>
        <w:jc w:val="both"/>
        <w:rPr>
          <w:rFonts w:cs="宋体"/>
          <w:b/>
          <w:bCs/>
          <w:color w:val="000000"/>
          <w:spacing w:val="5"/>
          <w:sz w:val="32"/>
          <w:szCs w:val="32"/>
        </w:rPr>
      </w:pPr>
      <w:r>
        <w:rPr>
          <w:rFonts w:cs="宋体" w:hint="eastAsia"/>
          <w:b/>
          <w:bCs/>
          <w:color w:val="000000"/>
          <w:spacing w:val="5"/>
          <w:sz w:val="32"/>
          <w:szCs w:val="32"/>
          <w:lang/>
        </w:rPr>
        <w:t>（一）加强政治学习，</w:t>
      </w:r>
      <w:r>
        <w:rPr>
          <w:rFonts w:cs="宋体" w:hint="eastAsia"/>
          <w:b/>
          <w:bCs/>
          <w:sz w:val="32"/>
          <w:szCs w:val="32"/>
          <w:lang/>
        </w:rPr>
        <w:t>强化理论武装。</w:t>
      </w:r>
    </w:p>
    <w:p w:rsidR="00B92655" w:rsidRDefault="00BA7337">
      <w:pPr>
        <w:widowControl/>
        <w:snapToGrid w:val="0"/>
        <w:spacing w:line="360" w:lineRule="auto"/>
        <w:ind w:firstLineChars="200" w:firstLine="640"/>
        <w:jc w:val="left"/>
        <w:rPr>
          <w:rFonts w:ascii="仿宋" w:eastAsia="仿宋" w:hAnsi="仿宋" w:cs="仿宋"/>
          <w:color w:val="000000"/>
          <w:spacing w:val="5"/>
          <w:kern w:val="0"/>
          <w:sz w:val="32"/>
          <w:szCs w:val="32"/>
        </w:rPr>
      </w:pPr>
      <w:r>
        <w:rPr>
          <w:rFonts w:ascii="仿宋" w:eastAsia="仿宋" w:hAnsi="仿宋" w:cs="仿宋" w:hint="eastAsia"/>
          <w:kern w:val="0"/>
          <w:sz w:val="32"/>
          <w:szCs w:val="32"/>
          <w:lang/>
        </w:rPr>
        <w:t>按照锡林郭勒盟无线电管理处党支部的统一安排，落实组织生活制度，紧密结合“三会一课”、主题党日活动，制定年度学习计划，每月开展</w:t>
      </w:r>
      <w:r>
        <w:rPr>
          <w:rFonts w:ascii="仿宋" w:eastAsia="仿宋" w:hAnsi="仿宋" w:cs="仿宋" w:hint="eastAsia"/>
          <w:kern w:val="0"/>
          <w:sz w:val="32"/>
          <w:szCs w:val="32"/>
          <w:lang/>
        </w:rPr>
        <w:t>2</w:t>
      </w:r>
      <w:r>
        <w:rPr>
          <w:rFonts w:ascii="仿宋" w:eastAsia="仿宋" w:hAnsi="仿宋" w:cs="仿宋" w:hint="eastAsia"/>
          <w:kern w:val="0"/>
          <w:sz w:val="32"/>
          <w:szCs w:val="32"/>
          <w:lang/>
        </w:rPr>
        <w:t>次集体学习</w:t>
      </w:r>
      <w:r>
        <w:rPr>
          <w:rFonts w:ascii="仿宋" w:eastAsia="仿宋" w:hAnsi="仿宋" w:cs="仿宋" w:hint="eastAsia"/>
          <w:color w:val="000000"/>
          <w:kern w:val="0"/>
          <w:sz w:val="32"/>
          <w:szCs w:val="32"/>
          <w:lang/>
        </w:rPr>
        <w:t>，认真学习习近平总书记对内蒙古的重要指示</w:t>
      </w:r>
      <w:r>
        <w:rPr>
          <w:rFonts w:ascii="仿宋" w:eastAsia="仿宋" w:hAnsi="仿宋" w:cs="仿宋" w:hint="eastAsia"/>
          <w:color w:val="000000"/>
          <w:kern w:val="0"/>
          <w:sz w:val="32"/>
          <w:szCs w:val="32"/>
          <w:lang/>
        </w:rPr>
        <w:lastRenderedPageBreak/>
        <w:t>和讲话精神，</w:t>
      </w:r>
      <w:r>
        <w:rPr>
          <w:rFonts w:ascii="仿宋" w:eastAsia="仿宋" w:hAnsi="仿宋" w:cs="仿宋" w:hint="eastAsia"/>
          <w:color w:val="000000"/>
          <w:kern w:val="0"/>
          <w:sz w:val="32"/>
          <w:szCs w:val="32"/>
          <w:lang/>
        </w:rPr>
        <w:t>学习</w:t>
      </w:r>
      <w:r w:rsidR="001B20EA">
        <w:rPr>
          <w:rFonts w:ascii="仿宋" w:eastAsia="仿宋" w:hAnsi="仿宋" w:cs="仿宋" w:hint="eastAsia"/>
          <w:color w:val="000000"/>
          <w:kern w:val="0"/>
          <w:sz w:val="32"/>
          <w:szCs w:val="32"/>
          <w:lang/>
        </w:rPr>
        <w:t>习</w:t>
      </w:r>
      <w:r>
        <w:rPr>
          <w:rFonts w:ascii="仿宋" w:eastAsia="仿宋" w:hAnsi="仿宋" w:cs="仿宋" w:hint="eastAsia"/>
          <w:color w:val="000000"/>
          <w:kern w:val="0"/>
          <w:sz w:val="32"/>
          <w:szCs w:val="32"/>
          <w:lang/>
        </w:rPr>
        <w:t>近平总书记的主持的相关会议精神及发表重要文章和讲话精神，专题学习了全国两会精神、党的二十届三中全会精神。</w:t>
      </w:r>
      <w:r>
        <w:rPr>
          <w:rFonts w:ascii="仿宋" w:eastAsia="仿宋" w:hAnsi="仿宋" w:cs="仿宋" w:hint="eastAsia"/>
          <w:color w:val="000000"/>
          <w:spacing w:val="5"/>
          <w:kern w:val="0"/>
          <w:sz w:val="32"/>
          <w:szCs w:val="32"/>
          <w:lang/>
        </w:rPr>
        <w:t>协助支部书记开展了党支部日常工作，</w:t>
      </w:r>
      <w:r>
        <w:rPr>
          <w:rFonts w:ascii="仿宋" w:eastAsia="仿宋" w:hAnsi="仿宋" w:cs="仿宋" w:hint="eastAsia"/>
          <w:color w:val="000000"/>
          <w:kern w:val="0"/>
          <w:sz w:val="32"/>
          <w:szCs w:val="32"/>
          <w:lang/>
        </w:rPr>
        <w:t>目前召开支委会</w:t>
      </w:r>
      <w:r>
        <w:rPr>
          <w:rFonts w:ascii="仿宋" w:eastAsia="仿宋" w:hAnsi="仿宋" w:cs="仿宋" w:hint="eastAsia"/>
          <w:color w:val="000000"/>
          <w:kern w:val="0"/>
          <w:sz w:val="32"/>
          <w:szCs w:val="32"/>
          <w:lang/>
        </w:rPr>
        <w:t>11</w:t>
      </w:r>
      <w:r>
        <w:rPr>
          <w:rFonts w:ascii="仿宋" w:eastAsia="仿宋" w:hAnsi="仿宋" w:cs="仿宋" w:hint="eastAsia"/>
          <w:color w:val="000000"/>
          <w:kern w:val="0"/>
          <w:sz w:val="32"/>
          <w:szCs w:val="32"/>
          <w:lang/>
        </w:rPr>
        <w:t>次，党员大会</w:t>
      </w:r>
      <w:r>
        <w:rPr>
          <w:rFonts w:ascii="仿宋" w:eastAsia="仿宋" w:hAnsi="仿宋" w:cs="仿宋" w:hint="eastAsia"/>
          <w:color w:val="000000"/>
          <w:kern w:val="0"/>
          <w:sz w:val="32"/>
          <w:szCs w:val="32"/>
          <w:lang/>
        </w:rPr>
        <w:t xml:space="preserve"> </w:t>
      </w:r>
      <w:r>
        <w:rPr>
          <w:rFonts w:ascii="仿宋" w:eastAsia="仿宋" w:hAnsi="仿宋" w:cs="仿宋" w:hint="eastAsia"/>
          <w:color w:val="000000"/>
          <w:kern w:val="0"/>
          <w:sz w:val="32"/>
          <w:szCs w:val="32"/>
          <w:lang/>
        </w:rPr>
        <w:t>6</w:t>
      </w:r>
      <w:r>
        <w:rPr>
          <w:rFonts w:ascii="仿宋" w:eastAsia="仿宋" w:hAnsi="仿宋" w:cs="仿宋" w:hint="eastAsia"/>
          <w:color w:val="000000"/>
          <w:kern w:val="0"/>
          <w:sz w:val="32"/>
          <w:szCs w:val="32"/>
          <w:lang/>
        </w:rPr>
        <w:t>次，书记讲党课</w:t>
      </w:r>
      <w:r>
        <w:rPr>
          <w:rFonts w:ascii="仿宋" w:eastAsia="仿宋" w:hAnsi="仿宋" w:cs="仿宋" w:hint="eastAsia"/>
          <w:color w:val="000000"/>
          <w:kern w:val="0"/>
          <w:sz w:val="32"/>
          <w:szCs w:val="32"/>
          <w:lang/>
        </w:rPr>
        <w:t>2</w:t>
      </w:r>
      <w:r>
        <w:rPr>
          <w:rFonts w:ascii="仿宋" w:eastAsia="仿宋" w:hAnsi="仿宋" w:cs="仿宋" w:hint="eastAsia"/>
          <w:color w:val="000000"/>
          <w:kern w:val="0"/>
          <w:sz w:val="32"/>
          <w:szCs w:val="32"/>
          <w:lang/>
        </w:rPr>
        <w:t>次，民主评议党员</w:t>
      </w:r>
      <w:r>
        <w:rPr>
          <w:rFonts w:ascii="仿宋" w:eastAsia="仿宋" w:hAnsi="仿宋" w:cs="仿宋" w:hint="eastAsia"/>
          <w:color w:val="000000"/>
          <w:kern w:val="0"/>
          <w:sz w:val="32"/>
          <w:szCs w:val="32"/>
          <w:lang/>
        </w:rPr>
        <w:t>1</w:t>
      </w:r>
      <w:r>
        <w:rPr>
          <w:rFonts w:ascii="仿宋" w:eastAsia="仿宋" w:hAnsi="仿宋" w:cs="仿宋" w:hint="eastAsia"/>
          <w:color w:val="000000"/>
          <w:kern w:val="0"/>
          <w:sz w:val="32"/>
          <w:szCs w:val="32"/>
          <w:lang/>
        </w:rPr>
        <w:t>次，规范记录《党支部工作手册》。</w:t>
      </w:r>
      <w:r>
        <w:rPr>
          <w:rFonts w:ascii="仿宋" w:eastAsia="仿宋" w:hAnsi="仿宋" w:cs="仿宋" w:hint="eastAsia"/>
          <w:kern w:val="0"/>
          <w:sz w:val="32"/>
          <w:szCs w:val="32"/>
          <w:lang/>
        </w:rPr>
        <w:t>开展党纪专题学习</w:t>
      </w:r>
      <w:r>
        <w:rPr>
          <w:rFonts w:ascii="仿宋" w:eastAsia="仿宋" w:hAnsi="仿宋" w:cs="仿宋" w:hint="eastAsia"/>
          <w:kern w:val="0"/>
          <w:sz w:val="32"/>
          <w:szCs w:val="32"/>
          <w:lang/>
        </w:rPr>
        <w:t>5</w:t>
      </w:r>
      <w:r>
        <w:rPr>
          <w:rFonts w:ascii="仿宋" w:eastAsia="仿宋" w:hAnsi="仿宋" w:cs="仿宋" w:hint="eastAsia"/>
          <w:kern w:val="0"/>
          <w:sz w:val="32"/>
          <w:szCs w:val="32"/>
          <w:lang/>
        </w:rPr>
        <w:t>次，</w:t>
      </w:r>
      <w:r>
        <w:rPr>
          <w:rStyle w:val="18"/>
          <w:rFonts w:ascii="仿宋" w:eastAsia="仿宋" w:hAnsi="仿宋" w:cs="仿宋" w:hint="eastAsia"/>
          <w:b w:val="0"/>
          <w:bCs/>
          <w:sz w:val="32"/>
          <w:szCs w:val="32"/>
          <w:shd w:val="clear" w:color="auto" w:fill="FFFFFF"/>
          <w:lang/>
        </w:rPr>
        <w:t>交流研讨</w:t>
      </w:r>
      <w:r>
        <w:rPr>
          <w:rStyle w:val="18"/>
          <w:rFonts w:ascii="仿宋" w:eastAsia="仿宋" w:hAnsi="仿宋" w:cs="仿宋" w:hint="eastAsia"/>
          <w:b w:val="0"/>
          <w:bCs/>
          <w:sz w:val="32"/>
          <w:szCs w:val="32"/>
          <w:shd w:val="clear" w:color="auto" w:fill="FFFFFF"/>
          <w:lang/>
        </w:rPr>
        <w:t>2</w:t>
      </w:r>
      <w:r>
        <w:rPr>
          <w:rStyle w:val="18"/>
          <w:rFonts w:ascii="仿宋" w:eastAsia="仿宋" w:hAnsi="仿宋" w:cs="仿宋" w:hint="eastAsia"/>
          <w:b w:val="0"/>
          <w:bCs/>
          <w:sz w:val="32"/>
          <w:szCs w:val="32"/>
          <w:shd w:val="clear" w:color="auto" w:fill="FFFFFF"/>
          <w:lang/>
        </w:rPr>
        <w:t>次。</w:t>
      </w:r>
      <w:r>
        <w:rPr>
          <w:rFonts w:ascii="仿宋" w:eastAsia="仿宋" w:hAnsi="仿宋" w:cs="仿宋" w:hint="eastAsia"/>
          <w:color w:val="000000"/>
          <w:spacing w:val="5"/>
          <w:kern w:val="0"/>
          <w:sz w:val="32"/>
          <w:szCs w:val="32"/>
          <w:lang/>
        </w:rPr>
        <w:t>党员干部以习近平新时代中国特色社会主义思想为指导，</w:t>
      </w:r>
      <w:r>
        <w:rPr>
          <w:rFonts w:ascii="仿宋" w:eastAsia="仿宋" w:hAnsi="仿宋" w:cs="仿宋" w:hint="eastAsia"/>
          <w:color w:val="000000"/>
          <w:kern w:val="0"/>
          <w:sz w:val="32"/>
          <w:szCs w:val="32"/>
          <w:lang/>
        </w:rPr>
        <w:t>加强党风廉政建设，加强民族团结进步教育，不断铸牢中华民族共同体意识，</w:t>
      </w:r>
      <w:r>
        <w:rPr>
          <w:rFonts w:ascii="仿宋" w:eastAsia="仿宋" w:hAnsi="仿宋" w:cs="仿宋" w:hint="eastAsia"/>
          <w:kern w:val="0"/>
          <w:sz w:val="32"/>
          <w:szCs w:val="32"/>
          <w:lang/>
        </w:rPr>
        <w:t>坚持以党建与业务相融合，相促进。</w:t>
      </w:r>
    </w:p>
    <w:p w:rsidR="00B92655" w:rsidRDefault="00BA7337">
      <w:pPr>
        <w:pStyle w:val="a7"/>
        <w:widowControl/>
        <w:wordWrap w:val="0"/>
        <w:snapToGrid w:val="0"/>
        <w:spacing w:line="336" w:lineRule="atLeast"/>
        <w:ind w:leftChars="200" w:left="420"/>
        <w:jc w:val="both"/>
        <w:rPr>
          <w:rFonts w:cs="宋体"/>
          <w:b/>
          <w:bCs/>
          <w:color w:val="000000"/>
          <w:spacing w:val="5"/>
          <w:sz w:val="32"/>
          <w:szCs w:val="32"/>
        </w:rPr>
      </w:pPr>
      <w:r>
        <w:rPr>
          <w:rFonts w:cs="宋体" w:hint="eastAsia"/>
          <w:b/>
          <w:bCs/>
          <w:color w:val="000000"/>
          <w:spacing w:val="5"/>
          <w:sz w:val="32"/>
          <w:szCs w:val="32"/>
          <w:lang/>
        </w:rPr>
        <w:t>（二）积极开展监测，做好技术支撑</w:t>
      </w:r>
    </w:p>
    <w:p w:rsidR="00B92655" w:rsidRDefault="00BA7337">
      <w:pPr>
        <w:pStyle w:val="a7"/>
        <w:widowControl/>
        <w:wordWrap w:val="0"/>
        <w:snapToGrid w:val="0"/>
        <w:spacing w:line="336" w:lineRule="atLeast"/>
        <w:ind w:firstLineChars="200" w:firstLine="663"/>
        <w:jc w:val="both"/>
        <w:rPr>
          <w:rFonts w:cs="宋体"/>
          <w:b/>
          <w:bCs/>
          <w:color w:val="000000"/>
          <w:spacing w:val="5"/>
          <w:sz w:val="32"/>
          <w:szCs w:val="32"/>
        </w:rPr>
      </w:pPr>
      <w:r>
        <w:rPr>
          <w:rFonts w:cs="宋体" w:hint="eastAsia"/>
          <w:b/>
          <w:bCs/>
          <w:color w:val="000000"/>
          <w:spacing w:val="5"/>
          <w:sz w:val="32"/>
          <w:szCs w:val="32"/>
          <w:lang/>
        </w:rPr>
        <w:t>1</w:t>
      </w:r>
      <w:r>
        <w:rPr>
          <w:rFonts w:cs="宋体" w:hint="eastAsia"/>
          <w:b/>
          <w:bCs/>
          <w:color w:val="000000"/>
          <w:spacing w:val="5"/>
          <w:sz w:val="32"/>
          <w:szCs w:val="32"/>
          <w:lang/>
        </w:rPr>
        <w:t>、日常监测检测。</w:t>
      </w:r>
    </w:p>
    <w:p w:rsidR="00B92655" w:rsidRDefault="00BA7337">
      <w:pPr>
        <w:pStyle w:val="a7"/>
        <w:widowControl/>
        <w:wordWrap w:val="0"/>
        <w:snapToGrid w:val="0"/>
        <w:spacing w:line="360" w:lineRule="auto"/>
        <w:ind w:firstLineChars="200" w:firstLine="640"/>
        <w:jc w:val="both"/>
        <w:rPr>
          <w:rFonts w:ascii="仿宋" w:eastAsia="仿宋" w:hAnsi="仿宋" w:cs="仿宋"/>
          <w:sz w:val="32"/>
          <w:szCs w:val="32"/>
        </w:rPr>
      </w:pPr>
      <w:r>
        <w:rPr>
          <w:rFonts w:ascii="仿宋" w:eastAsia="仿宋" w:hAnsi="仿宋" w:cs="仿宋" w:hint="eastAsia"/>
          <w:color w:val="000000"/>
          <w:sz w:val="32"/>
          <w:szCs w:val="32"/>
          <w:lang/>
        </w:rPr>
        <w:t>按照自治区监测站加强无线电监测工作的通知安排，完成重点频段监测</w:t>
      </w:r>
      <w:r>
        <w:rPr>
          <w:rFonts w:ascii="仿宋" w:eastAsia="仿宋" w:hAnsi="仿宋" w:cs="仿宋" w:hint="eastAsia"/>
          <w:color w:val="000000"/>
          <w:sz w:val="32"/>
          <w:szCs w:val="32"/>
          <w:lang/>
        </w:rPr>
        <w:t>3288</w:t>
      </w:r>
      <w:r>
        <w:rPr>
          <w:rFonts w:ascii="仿宋" w:eastAsia="仿宋" w:hAnsi="仿宋" w:cs="仿宋" w:hint="eastAsia"/>
          <w:color w:val="000000"/>
          <w:sz w:val="32"/>
          <w:szCs w:val="32"/>
          <w:lang/>
        </w:rPr>
        <w:t>小时，按时上报无线电频谱监测统计月报</w:t>
      </w:r>
      <w:r>
        <w:rPr>
          <w:rFonts w:ascii="仿宋" w:eastAsia="仿宋" w:hAnsi="仿宋" w:cs="仿宋" w:hint="eastAsia"/>
          <w:color w:val="000000"/>
          <w:sz w:val="32"/>
          <w:szCs w:val="32"/>
          <w:lang/>
        </w:rPr>
        <w:t>6</w:t>
      </w:r>
      <w:r>
        <w:rPr>
          <w:rFonts w:ascii="仿宋" w:eastAsia="仿宋" w:hAnsi="仿宋" w:cs="仿宋" w:hint="eastAsia"/>
          <w:color w:val="000000"/>
          <w:sz w:val="32"/>
          <w:szCs w:val="32"/>
          <w:lang/>
        </w:rPr>
        <w:t>期、无线电监测和行政执法工作报告</w:t>
      </w:r>
      <w:r>
        <w:rPr>
          <w:rFonts w:ascii="仿宋" w:eastAsia="仿宋" w:hAnsi="仿宋" w:cs="仿宋" w:hint="eastAsia"/>
          <w:color w:val="000000"/>
          <w:sz w:val="32"/>
          <w:szCs w:val="32"/>
          <w:lang/>
        </w:rPr>
        <w:t>2</w:t>
      </w:r>
      <w:r>
        <w:rPr>
          <w:rFonts w:ascii="仿宋" w:eastAsia="仿宋" w:hAnsi="仿宋" w:cs="仿宋" w:hint="eastAsia"/>
          <w:color w:val="000000"/>
          <w:sz w:val="32"/>
          <w:szCs w:val="32"/>
          <w:lang/>
        </w:rPr>
        <w:t>期。开展无线电检测，</w:t>
      </w:r>
      <w:r>
        <w:rPr>
          <w:rFonts w:ascii="仿宋" w:eastAsia="仿宋" w:hAnsi="仿宋" w:cs="仿宋" w:hint="eastAsia"/>
          <w:sz w:val="32"/>
          <w:szCs w:val="32"/>
          <w:lang/>
        </w:rPr>
        <w:t>检测业余无线电台</w:t>
      </w:r>
      <w:r>
        <w:rPr>
          <w:rFonts w:ascii="仿宋" w:eastAsia="仿宋" w:hAnsi="仿宋" w:cs="仿宋" w:hint="eastAsia"/>
          <w:sz w:val="32"/>
          <w:szCs w:val="32"/>
          <w:lang/>
        </w:rPr>
        <w:t>10</w:t>
      </w:r>
      <w:r>
        <w:rPr>
          <w:rFonts w:ascii="仿宋" w:eastAsia="仿宋" w:hAnsi="仿宋" w:cs="仿宋" w:hint="eastAsia"/>
          <w:sz w:val="32"/>
          <w:szCs w:val="32"/>
          <w:lang/>
        </w:rPr>
        <w:t>部，抽检公众移动通信基站</w:t>
      </w:r>
      <w:r>
        <w:rPr>
          <w:rFonts w:ascii="仿宋" w:eastAsia="仿宋" w:hAnsi="仿宋" w:cs="仿宋" w:hint="eastAsia"/>
          <w:sz w:val="32"/>
          <w:szCs w:val="32"/>
          <w:lang/>
        </w:rPr>
        <w:t>7</w:t>
      </w:r>
      <w:r>
        <w:rPr>
          <w:rFonts w:ascii="仿宋" w:eastAsia="仿宋" w:hAnsi="仿宋" w:cs="仿宋" w:hint="eastAsia"/>
          <w:sz w:val="32"/>
          <w:szCs w:val="32"/>
          <w:lang/>
        </w:rPr>
        <w:t>部。</w:t>
      </w:r>
    </w:p>
    <w:p w:rsidR="00B92655" w:rsidRDefault="00BA7337">
      <w:pPr>
        <w:pStyle w:val="a7"/>
        <w:widowControl/>
        <w:wordWrap w:val="0"/>
        <w:snapToGrid w:val="0"/>
        <w:spacing w:line="336" w:lineRule="atLeast"/>
        <w:ind w:firstLineChars="200" w:firstLine="663"/>
        <w:jc w:val="both"/>
        <w:rPr>
          <w:rFonts w:cs="宋体"/>
          <w:sz w:val="32"/>
          <w:szCs w:val="32"/>
        </w:rPr>
      </w:pPr>
      <w:r>
        <w:rPr>
          <w:rFonts w:cs="宋体" w:hint="eastAsia"/>
          <w:b/>
          <w:bCs/>
          <w:color w:val="000000"/>
          <w:spacing w:val="5"/>
          <w:sz w:val="32"/>
          <w:szCs w:val="32"/>
          <w:lang/>
        </w:rPr>
        <w:t>2</w:t>
      </w:r>
      <w:r>
        <w:rPr>
          <w:rFonts w:cs="宋体" w:hint="eastAsia"/>
          <w:b/>
          <w:bCs/>
          <w:color w:val="000000"/>
          <w:spacing w:val="5"/>
          <w:sz w:val="32"/>
          <w:szCs w:val="32"/>
          <w:lang/>
        </w:rPr>
        <w:t>、干扰查处。</w:t>
      </w:r>
    </w:p>
    <w:p w:rsidR="00B92655" w:rsidRDefault="00BA7337">
      <w:pPr>
        <w:pStyle w:val="a7"/>
        <w:widowControl/>
        <w:wordWrap w:val="0"/>
        <w:snapToGrid w:val="0"/>
        <w:spacing w:line="510" w:lineRule="atLeast"/>
        <w:ind w:firstLineChars="200" w:firstLine="660"/>
        <w:jc w:val="both"/>
        <w:rPr>
          <w:rFonts w:ascii="仿宋" w:eastAsia="仿宋" w:hAnsi="仿宋" w:cs="仿宋"/>
          <w:color w:val="000000"/>
          <w:spacing w:val="5"/>
          <w:sz w:val="32"/>
          <w:szCs w:val="32"/>
        </w:rPr>
      </w:pPr>
      <w:r>
        <w:rPr>
          <w:rFonts w:ascii="仿宋" w:eastAsia="仿宋" w:hAnsi="仿宋" w:cs="仿宋" w:hint="eastAsia"/>
          <w:color w:val="000000"/>
          <w:spacing w:val="5"/>
          <w:sz w:val="32"/>
          <w:szCs w:val="32"/>
          <w:lang/>
        </w:rPr>
        <w:t>开展干扰查处和不明信号排查。</w:t>
      </w:r>
      <w:r>
        <w:rPr>
          <w:rFonts w:ascii="仿宋" w:eastAsia="仿宋" w:hAnsi="仿宋" w:cs="仿宋" w:hint="eastAsia"/>
          <w:color w:val="000000"/>
          <w:sz w:val="32"/>
          <w:szCs w:val="32"/>
          <w:lang/>
        </w:rPr>
        <w:t>受理干扰申告</w:t>
      </w:r>
      <w:r>
        <w:rPr>
          <w:rFonts w:ascii="仿宋" w:eastAsia="仿宋" w:hAnsi="仿宋" w:cs="仿宋" w:hint="eastAsia"/>
          <w:color w:val="000000"/>
          <w:sz w:val="32"/>
          <w:szCs w:val="32"/>
          <w:lang/>
        </w:rPr>
        <w:t>12</w:t>
      </w:r>
      <w:r>
        <w:rPr>
          <w:rFonts w:ascii="仿宋" w:eastAsia="仿宋" w:hAnsi="仿宋" w:cs="仿宋" w:hint="eastAsia"/>
          <w:color w:val="000000"/>
          <w:sz w:val="32"/>
          <w:szCs w:val="32"/>
          <w:lang/>
        </w:rPr>
        <w:t>起，完成查处</w:t>
      </w:r>
      <w:r>
        <w:rPr>
          <w:rFonts w:ascii="仿宋" w:eastAsia="仿宋" w:hAnsi="仿宋" w:cs="仿宋" w:hint="eastAsia"/>
          <w:color w:val="000000"/>
          <w:sz w:val="32"/>
          <w:szCs w:val="32"/>
          <w:lang/>
        </w:rPr>
        <w:t>12</w:t>
      </w:r>
      <w:r>
        <w:rPr>
          <w:rFonts w:ascii="仿宋" w:eastAsia="仿宋" w:hAnsi="仿宋" w:cs="仿宋" w:hint="eastAsia"/>
          <w:color w:val="000000"/>
          <w:sz w:val="32"/>
          <w:szCs w:val="32"/>
          <w:lang/>
        </w:rPr>
        <w:t>起。</w:t>
      </w:r>
      <w:r>
        <w:rPr>
          <w:rFonts w:ascii="仿宋" w:eastAsia="仿宋" w:hAnsi="仿宋" w:cs="仿宋" w:hint="eastAsia"/>
          <w:color w:val="000000"/>
          <w:spacing w:val="5"/>
          <w:sz w:val="32"/>
          <w:szCs w:val="32"/>
          <w:lang/>
        </w:rPr>
        <w:t>其中：国家下达的卫星移动业务干扰协查任务</w:t>
      </w:r>
      <w:r>
        <w:rPr>
          <w:rFonts w:ascii="仿宋" w:eastAsia="仿宋" w:hAnsi="仿宋" w:cs="仿宋" w:hint="eastAsia"/>
          <w:color w:val="000000"/>
          <w:spacing w:val="5"/>
          <w:sz w:val="32"/>
          <w:szCs w:val="32"/>
          <w:lang/>
        </w:rPr>
        <w:t>2</w:t>
      </w:r>
      <w:r>
        <w:rPr>
          <w:rFonts w:ascii="仿宋" w:eastAsia="仿宋" w:hAnsi="仿宋" w:cs="仿宋" w:hint="eastAsia"/>
          <w:color w:val="000000"/>
          <w:spacing w:val="5"/>
          <w:sz w:val="32"/>
          <w:szCs w:val="32"/>
          <w:lang/>
        </w:rPr>
        <w:t>起；内蒙古空管局申告的航空导航干扰</w:t>
      </w:r>
      <w:r>
        <w:rPr>
          <w:rFonts w:ascii="仿宋" w:eastAsia="仿宋" w:hAnsi="仿宋" w:cs="仿宋" w:hint="eastAsia"/>
          <w:color w:val="000000"/>
          <w:spacing w:val="5"/>
          <w:sz w:val="32"/>
          <w:szCs w:val="32"/>
          <w:lang/>
        </w:rPr>
        <w:t>1</w:t>
      </w:r>
      <w:r>
        <w:rPr>
          <w:rFonts w:ascii="仿宋" w:eastAsia="仿宋" w:hAnsi="仿宋" w:cs="仿宋" w:hint="eastAsia"/>
          <w:color w:val="000000"/>
          <w:spacing w:val="5"/>
          <w:sz w:val="32"/>
          <w:szCs w:val="32"/>
          <w:lang/>
        </w:rPr>
        <w:t>起，机载</w:t>
      </w:r>
      <w:r>
        <w:rPr>
          <w:rFonts w:ascii="仿宋" w:eastAsia="仿宋" w:hAnsi="仿宋" w:cs="仿宋" w:hint="eastAsia"/>
          <w:color w:val="000000"/>
          <w:spacing w:val="5"/>
          <w:sz w:val="32"/>
          <w:szCs w:val="32"/>
          <w:lang/>
        </w:rPr>
        <w:t>GPS</w:t>
      </w:r>
      <w:r>
        <w:rPr>
          <w:rFonts w:ascii="仿宋" w:eastAsia="仿宋" w:hAnsi="仿宋" w:cs="仿宋" w:hint="eastAsia"/>
          <w:color w:val="000000"/>
          <w:spacing w:val="5"/>
          <w:sz w:val="32"/>
          <w:szCs w:val="32"/>
          <w:lang/>
        </w:rPr>
        <w:t>干扰</w:t>
      </w:r>
      <w:r>
        <w:rPr>
          <w:rFonts w:ascii="仿宋" w:eastAsia="仿宋" w:hAnsi="仿宋" w:cs="仿宋" w:hint="eastAsia"/>
          <w:color w:val="000000"/>
          <w:spacing w:val="5"/>
          <w:sz w:val="32"/>
          <w:szCs w:val="32"/>
          <w:lang/>
        </w:rPr>
        <w:t>1</w:t>
      </w:r>
      <w:r>
        <w:rPr>
          <w:rFonts w:ascii="仿宋" w:eastAsia="仿宋" w:hAnsi="仿宋" w:cs="仿宋" w:hint="eastAsia"/>
          <w:color w:val="000000"/>
          <w:spacing w:val="5"/>
          <w:sz w:val="32"/>
          <w:szCs w:val="32"/>
          <w:lang/>
        </w:rPr>
        <w:t>起；锡盟气象局申告的天气雷达干扰</w:t>
      </w:r>
      <w:r>
        <w:rPr>
          <w:rFonts w:ascii="仿宋" w:eastAsia="仿宋" w:hAnsi="仿宋" w:cs="仿宋" w:hint="eastAsia"/>
          <w:color w:val="000000"/>
          <w:spacing w:val="5"/>
          <w:sz w:val="32"/>
          <w:szCs w:val="32"/>
          <w:lang/>
        </w:rPr>
        <w:t>8</w:t>
      </w:r>
      <w:r>
        <w:rPr>
          <w:rFonts w:ascii="仿宋" w:eastAsia="仿宋" w:hAnsi="仿宋" w:cs="仿宋" w:hint="eastAsia"/>
          <w:color w:val="000000"/>
          <w:spacing w:val="5"/>
          <w:sz w:val="32"/>
          <w:szCs w:val="32"/>
          <w:lang/>
        </w:rPr>
        <w:t>起。切实维护了设台单位的合法权益，得到了用户的好评。</w:t>
      </w:r>
    </w:p>
    <w:p w:rsidR="00B92655" w:rsidRDefault="00BA7337">
      <w:pPr>
        <w:pStyle w:val="a7"/>
        <w:widowControl/>
        <w:wordWrap w:val="0"/>
        <w:snapToGrid w:val="0"/>
        <w:spacing w:line="510" w:lineRule="atLeast"/>
        <w:ind w:firstLineChars="200" w:firstLine="640"/>
        <w:jc w:val="both"/>
        <w:rPr>
          <w:rFonts w:ascii="仿宋" w:eastAsia="仿宋" w:hAnsi="仿宋" w:cs="仿宋"/>
          <w:color w:val="000000"/>
          <w:spacing w:val="5"/>
          <w:sz w:val="32"/>
          <w:szCs w:val="32"/>
        </w:rPr>
      </w:pPr>
      <w:r>
        <w:rPr>
          <w:rFonts w:ascii="仿宋" w:eastAsia="仿宋" w:hAnsi="仿宋" w:cs="仿宋" w:hint="eastAsia"/>
          <w:color w:val="000000"/>
          <w:sz w:val="32"/>
          <w:szCs w:val="32"/>
          <w:lang/>
        </w:rPr>
        <w:lastRenderedPageBreak/>
        <w:t>主动开展“黑广播”“伪基站”监听监测，年内未发现“黑广播”“伪基站”非法设台。</w:t>
      </w:r>
    </w:p>
    <w:p w:rsidR="00B92655" w:rsidRDefault="00BA7337">
      <w:pPr>
        <w:pStyle w:val="a7"/>
        <w:widowControl/>
        <w:wordWrap w:val="0"/>
        <w:snapToGrid w:val="0"/>
        <w:spacing w:line="336" w:lineRule="atLeast"/>
        <w:ind w:leftChars="200" w:left="420"/>
        <w:jc w:val="both"/>
        <w:rPr>
          <w:rFonts w:cs="宋体"/>
          <w:b/>
          <w:bCs/>
          <w:color w:val="000000"/>
          <w:spacing w:val="5"/>
          <w:sz w:val="32"/>
          <w:szCs w:val="32"/>
        </w:rPr>
      </w:pPr>
      <w:r>
        <w:rPr>
          <w:rFonts w:cs="宋体" w:hint="eastAsia"/>
          <w:b/>
          <w:bCs/>
          <w:color w:val="000000"/>
          <w:spacing w:val="5"/>
          <w:sz w:val="32"/>
          <w:szCs w:val="32"/>
          <w:lang/>
        </w:rPr>
        <w:t>3</w:t>
      </w:r>
      <w:r>
        <w:rPr>
          <w:rFonts w:cs="宋体" w:hint="eastAsia"/>
          <w:b/>
          <w:bCs/>
          <w:color w:val="000000"/>
          <w:spacing w:val="5"/>
          <w:sz w:val="32"/>
          <w:szCs w:val="32"/>
          <w:lang/>
        </w:rPr>
        <w:t>、重大活动保障。</w:t>
      </w:r>
    </w:p>
    <w:p w:rsidR="00B92655" w:rsidRDefault="00BA7337">
      <w:pPr>
        <w:pStyle w:val="a7"/>
        <w:widowControl/>
        <w:wordWrap w:val="0"/>
        <w:snapToGrid w:val="0"/>
        <w:spacing w:beforeAutospacing="0" w:afterAutospacing="0" w:line="510" w:lineRule="atLeast"/>
        <w:ind w:firstLineChars="200" w:firstLine="660"/>
        <w:jc w:val="both"/>
        <w:rPr>
          <w:rFonts w:ascii="仿宋" w:eastAsia="仿宋" w:hAnsi="仿宋" w:cs="仿宋"/>
          <w:color w:val="000000"/>
          <w:sz w:val="32"/>
          <w:szCs w:val="32"/>
        </w:rPr>
      </w:pPr>
      <w:r>
        <w:rPr>
          <w:rFonts w:ascii="仿宋" w:eastAsia="仿宋" w:hAnsi="仿宋" w:cs="仿宋" w:hint="eastAsia"/>
          <w:color w:val="000000"/>
          <w:spacing w:val="5"/>
          <w:sz w:val="32"/>
          <w:szCs w:val="32"/>
          <w:lang/>
        </w:rPr>
        <w:t>（</w:t>
      </w:r>
      <w:r>
        <w:rPr>
          <w:rFonts w:ascii="仿宋" w:eastAsia="仿宋" w:hAnsi="仿宋" w:cs="仿宋" w:hint="eastAsia"/>
          <w:color w:val="000000"/>
          <w:spacing w:val="5"/>
          <w:sz w:val="32"/>
          <w:szCs w:val="32"/>
          <w:lang/>
        </w:rPr>
        <w:t>1</w:t>
      </w:r>
      <w:r>
        <w:rPr>
          <w:rFonts w:ascii="仿宋" w:eastAsia="仿宋" w:hAnsi="仿宋" w:cs="仿宋" w:hint="eastAsia"/>
          <w:color w:val="000000"/>
          <w:spacing w:val="5"/>
          <w:sz w:val="32"/>
          <w:szCs w:val="32"/>
          <w:lang/>
        </w:rPr>
        <w:t>）配合锡盟教育局、人力资源和社会保障局、司法局、卫计委等部门进行重要考试的无线电安全保障工</w:t>
      </w:r>
      <w:r>
        <w:rPr>
          <w:rFonts w:ascii="仿宋" w:eastAsia="仿宋" w:hAnsi="仿宋" w:cs="仿宋" w:hint="eastAsia"/>
          <w:color w:val="000000"/>
          <w:spacing w:val="5"/>
          <w:sz w:val="32"/>
          <w:szCs w:val="32"/>
          <w:lang/>
        </w:rPr>
        <w:t>作，严密防范利用无线电设备作弊无线电安全保障工作</w:t>
      </w:r>
      <w:r>
        <w:rPr>
          <w:rFonts w:ascii="仿宋" w:eastAsia="仿宋" w:hAnsi="仿宋" w:cs="仿宋" w:hint="eastAsia"/>
          <w:color w:val="000000"/>
          <w:spacing w:val="5"/>
          <w:sz w:val="32"/>
          <w:szCs w:val="32"/>
          <w:lang/>
        </w:rPr>
        <w:t>27</w:t>
      </w:r>
      <w:r>
        <w:rPr>
          <w:rFonts w:ascii="仿宋" w:eastAsia="仿宋" w:hAnsi="仿宋" w:cs="仿宋" w:hint="eastAsia"/>
          <w:color w:val="000000"/>
          <w:spacing w:val="5"/>
          <w:sz w:val="32"/>
          <w:szCs w:val="32"/>
          <w:lang/>
        </w:rPr>
        <w:t>次，</w:t>
      </w:r>
      <w:r>
        <w:rPr>
          <w:rFonts w:ascii="仿宋" w:eastAsia="仿宋" w:hAnsi="仿宋" w:cs="仿宋" w:hint="eastAsia"/>
          <w:color w:val="000000"/>
          <w:sz w:val="32"/>
          <w:szCs w:val="32"/>
          <w:lang/>
        </w:rPr>
        <w:t>出动人员</w:t>
      </w:r>
      <w:r>
        <w:rPr>
          <w:rFonts w:ascii="仿宋" w:eastAsia="仿宋" w:hAnsi="仿宋" w:cs="仿宋" w:hint="eastAsia"/>
          <w:color w:val="000000"/>
          <w:sz w:val="32"/>
          <w:szCs w:val="32"/>
          <w:lang/>
        </w:rPr>
        <w:t>272</w:t>
      </w:r>
      <w:r>
        <w:rPr>
          <w:rFonts w:ascii="仿宋" w:eastAsia="仿宋" w:hAnsi="仿宋" w:cs="仿宋" w:hint="eastAsia"/>
          <w:color w:val="000000"/>
          <w:sz w:val="32"/>
          <w:szCs w:val="32"/>
          <w:lang/>
        </w:rPr>
        <w:t>人次，得到了主管部门的认可。</w:t>
      </w:r>
    </w:p>
    <w:p w:rsidR="00B92655" w:rsidRDefault="00BA7337">
      <w:pPr>
        <w:pStyle w:val="a7"/>
        <w:widowControl/>
        <w:wordWrap w:val="0"/>
        <w:snapToGrid w:val="0"/>
        <w:spacing w:beforeAutospacing="0" w:afterAutospacing="0" w:line="510" w:lineRule="atLeast"/>
        <w:ind w:firstLineChars="200" w:firstLine="660"/>
        <w:jc w:val="both"/>
        <w:rPr>
          <w:rFonts w:ascii="仿宋" w:eastAsia="仿宋" w:hAnsi="仿宋" w:cs="仿宋"/>
          <w:color w:val="000000"/>
          <w:spacing w:val="5"/>
          <w:sz w:val="32"/>
          <w:szCs w:val="32"/>
        </w:rPr>
      </w:pPr>
      <w:r>
        <w:rPr>
          <w:rFonts w:ascii="仿宋" w:eastAsia="仿宋" w:hAnsi="仿宋" w:cs="仿宋" w:hint="eastAsia"/>
          <w:color w:val="000000"/>
          <w:spacing w:val="5"/>
          <w:sz w:val="32"/>
          <w:szCs w:val="32"/>
          <w:lang/>
        </w:rPr>
        <w:t>（</w:t>
      </w:r>
      <w:r>
        <w:rPr>
          <w:rFonts w:ascii="仿宋" w:eastAsia="仿宋" w:hAnsi="仿宋" w:cs="仿宋" w:hint="eastAsia"/>
          <w:color w:val="000000"/>
          <w:spacing w:val="5"/>
          <w:sz w:val="32"/>
          <w:szCs w:val="32"/>
          <w:lang/>
        </w:rPr>
        <w:t>2</w:t>
      </w:r>
      <w:r>
        <w:rPr>
          <w:rFonts w:ascii="仿宋" w:eastAsia="仿宋" w:hAnsi="仿宋" w:cs="仿宋" w:hint="eastAsia"/>
          <w:color w:val="000000"/>
          <w:spacing w:val="5"/>
          <w:sz w:val="32"/>
          <w:szCs w:val="32"/>
          <w:lang/>
        </w:rPr>
        <w:t>）开展重点时期的无线电监测保障工作。为了更好地服务保障经济建设和重大活动，按照工信厅重大活动安排，组织做好了“春节”、“两会”、“国庆”、“防汛”等重大活动和节假日期间，民航、铁路、广播电视等重要业务的无线电安全保障和</w:t>
      </w:r>
      <w:r>
        <w:rPr>
          <w:rFonts w:ascii="仿宋" w:eastAsia="仿宋" w:hAnsi="仿宋" w:cs="仿宋" w:hint="eastAsia"/>
          <w:color w:val="000000"/>
          <w:spacing w:val="5"/>
          <w:sz w:val="32"/>
          <w:szCs w:val="32"/>
          <w:lang/>
        </w:rPr>
        <w:t>24</w:t>
      </w:r>
      <w:r>
        <w:rPr>
          <w:rFonts w:ascii="仿宋" w:eastAsia="仿宋" w:hAnsi="仿宋" w:cs="仿宋" w:hint="eastAsia"/>
          <w:color w:val="000000"/>
          <w:spacing w:val="5"/>
          <w:sz w:val="32"/>
          <w:szCs w:val="32"/>
          <w:lang/>
        </w:rPr>
        <w:t>小时监测值班工作，确保了重大活动期间的通信安全。</w:t>
      </w:r>
    </w:p>
    <w:p w:rsidR="00B92655" w:rsidRDefault="00BA7337">
      <w:pPr>
        <w:widowControl/>
        <w:snapToGrid w:val="0"/>
        <w:spacing w:line="510" w:lineRule="atLeast"/>
        <w:ind w:firstLineChars="200" w:firstLine="660"/>
        <w:jc w:val="left"/>
        <w:rPr>
          <w:rFonts w:ascii="仿宋" w:eastAsia="仿宋" w:hAnsi="仿宋" w:cs="仿宋"/>
          <w:color w:val="000000"/>
          <w:kern w:val="0"/>
          <w:sz w:val="32"/>
          <w:szCs w:val="32"/>
          <w:lang/>
        </w:rPr>
      </w:pPr>
      <w:r>
        <w:rPr>
          <w:rFonts w:ascii="仿宋" w:eastAsia="仿宋" w:hAnsi="仿宋" w:cs="仿宋" w:hint="eastAsia"/>
          <w:color w:val="000000"/>
          <w:spacing w:val="5"/>
          <w:kern w:val="0"/>
          <w:sz w:val="32"/>
          <w:szCs w:val="32"/>
          <w:lang/>
        </w:rPr>
        <w:t>（</w:t>
      </w:r>
      <w:r>
        <w:rPr>
          <w:rFonts w:ascii="仿宋" w:eastAsia="仿宋" w:hAnsi="仿宋" w:cs="仿宋" w:hint="eastAsia"/>
          <w:color w:val="000000"/>
          <w:spacing w:val="5"/>
          <w:kern w:val="0"/>
          <w:sz w:val="32"/>
          <w:szCs w:val="32"/>
          <w:lang/>
        </w:rPr>
        <w:t>3</w:t>
      </w:r>
      <w:r>
        <w:rPr>
          <w:rFonts w:ascii="仿宋" w:eastAsia="仿宋" w:hAnsi="仿宋" w:cs="仿宋" w:hint="eastAsia"/>
          <w:color w:val="000000"/>
          <w:spacing w:val="5"/>
          <w:kern w:val="0"/>
          <w:sz w:val="32"/>
          <w:szCs w:val="32"/>
          <w:lang/>
        </w:rPr>
        <w:t>）参与完成了“</w:t>
      </w:r>
      <w:r>
        <w:rPr>
          <w:rFonts w:ascii="仿宋" w:eastAsia="仿宋" w:hAnsi="仿宋" w:cs="仿宋" w:hint="eastAsia"/>
          <w:color w:val="000000"/>
          <w:kern w:val="0"/>
          <w:sz w:val="32"/>
          <w:szCs w:val="32"/>
          <w:lang/>
        </w:rPr>
        <w:t>嫦娥六号”探测器回收期间无线电</w:t>
      </w:r>
    </w:p>
    <w:p w:rsidR="00B92655" w:rsidRDefault="00BA7337">
      <w:pPr>
        <w:widowControl/>
        <w:snapToGrid w:val="0"/>
        <w:spacing w:line="510" w:lineRule="atLeast"/>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lang/>
        </w:rPr>
        <w:t>安全保障，出动</w:t>
      </w:r>
      <w:r>
        <w:rPr>
          <w:rFonts w:ascii="仿宋" w:eastAsia="仿宋" w:hAnsi="仿宋" w:cs="仿宋" w:hint="eastAsia"/>
          <w:color w:val="000000"/>
          <w:kern w:val="0"/>
          <w:sz w:val="32"/>
          <w:szCs w:val="32"/>
          <w:lang/>
        </w:rPr>
        <w:t>72</w:t>
      </w:r>
      <w:r>
        <w:rPr>
          <w:rFonts w:ascii="仿宋" w:eastAsia="仿宋" w:hAnsi="仿宋" w:cs="仿宋" w:hint="eastAsia"/>
          <w:color w:val="000000"/>
          <w:kern w:val="0"/>
          <w:sz w:val="32"/>
          <w:szCs w:val="32"/>
          <w:lang/>
        </w:rPr>
        <w:t>人次，车辆</w:t>
      </w:r>
      <w:r>
        <w:rPr>
          <w:rFonts w:ascii="仿宋" w:eastAsia="仿宋" w:hAnsi="仿宋" w:cs="仿宋" w:hint="eastAsia"/>
          <w:color w:val="000000"/>
          <w:kern w:val="0"/>
          <w:sz w:val="32"/>
          <w:szCs w:val="32"/>
          <w:lang/>
        </w:rPr>
        <w:t>2</w:t>
      </w:r>
      <w:r>
        <w:rPr>
          <w:rFonts w:ascii="仿宋" w:eastAsia="仿宋" w:hAnsi="仿宋" w:cs="仿宋" w:hint="eastAsia"/>
          <w:color w:val="000000"/>
          <w:kern w:val="0"/>
          <w:sz w:val="32"/>
          <w:szCs w:val="32"/>
          <w:lang/>
        </w:rPr>
        <w:t>辆，固定站</w:t>
      </w:r>
      <w:r>
        <w:rPr>
          <w:rFonts w:ascii="仿宋" w:eastAsia="仿宋" w:hAnsi="仿宋" w:cs="仿宋" w:hint="eastAsia"/>
          <w:color w:val="000000"/>
          <w:kern w:val="0"/>
          <w:sz w:val="32"/>
          <w:szCs w:val="32"/>
          <w:lang/>
        </w:rPr>
        <w:t>2</w:t>
      </w:r>
      <w:r>
        <w:rPr>
          <w:rFonts w:ascii="仿宋" w:eastAsia="仿宋" w:hAnsi="仿宋" w:cs="仿宋" w:hint="eastAsia"/>
          <w:color w:val="000000"/>
          <w:kern w:val="0"/>
          <w:sz w:val="32"/>
          <w:szCs w:val="32"/>
          <w:lang/>
        </w:rPr>
        <w:t>台，值班时长</w:t>
      </w:r>
      <w:r>
        <w:rPr>
          <w:rFonts w:ascii="仿宋" w:eastAsia="仿宋" w:hAnsi="仿宋" w:cs="仿宋" w:hint="eastAsia"/>
          <w:color w:val="000000"/>
          <w:kern w:val="0"/>
          <w:sz w:val="32"/>
          <w:szCs w:val="32"/>
          <w:lang/>
        </w:rPr>
        <w:t>18</w:t>
      </w:r>
      <w:r>
        <w:rPr>
          <w:rFonts w:ascii="仿宋" w:eastAsia="仿宋" w:hAnsi="仿宋" w:cs="仿宋" w:hint="eastAsia"/>
          <w:color w:val="000000"/>
          <w:kern w:val="0"/>
          <w:sz w:val="32"/>
          <w:szCs w:val="32"/>
          <w:lang/>
        </w:rPr>
        <w:t>小时，圆满完成保障任务。</w:t>
      </w:r>
    </w:p>
    <w:p w:rsidR="00B92655" w:rsidRDefault="00BA7337">
      <w:pPr>
        <w:widowControl/>
        <w:snapToGrid w:val="0"/>
        <w:spacing w:line="510" w:lineRule="atLeast"/>
        <w:ind w:firstLineChars="200" w:firstLine="660"/>
        <w:jc w:val="left"/>
        <w:rPr>
          <w:rFonts w:ascii="仿宋" w:eastAsia="仿宋" w:hAnsi="仿宋" w:cs="仿宋"/>
          <w:color w:val="000000"/>
          <w:spacing w:val="5"/>
          <w:kern w:val="0"/>
          <w:sz w:val="32"/>
          <w:szCs w:val="32"/>
        </w:rPr>
      </w:pPr>
      <w:r>
        <w:rPr>
          <w:rFonts w:ascii="仿宋" w:eastAsia="仿宋" w:hAnsi="仿宋" w:cs="仿宋" w:hint="eastAsia"/>
          <w:color w:val="000000"/>
          <w:spacing w:val="5"/>
          <w:kern w:val="0"/>
          <w:sz w:val="32"/>
          <w:szCs w:val="32"/>
          <w:lang/>
        </w:rPr>
        <w:t>配合管理处开展了</w:t>
      </w:r>
      <w:r>
        <w:rPr>
          <w:rFonts w:ascii="仿宋" w:eastAsia="仿宋" w:hAnsi="仿宋" w:cs="仿宋" w:hint="eastAsia"/>
          <w:color w:val="000000"/>
          <w:kern w:val="0"/>
          <w:sz w:val="32"/>
          <w:szCs w:val="32"/>
          <w:lang/>
        </w:rPr>
        <w:t>建立健全</w:t>
      </w:r>
      <w:r>
        <w:rPr>
          <w:rFonts w:ascii="仿宋" w:eastAsia="仿宋" w:hAnsi="仿宋" w:cs="仿宋" w:hint="eastAsia"/>
          <w:kern w:val="0"/>
          <w:sz w:val="32"/>
          <w:szCs w:val="32"/>
          <w:lang/>
        </w:rPr>
        <w:t>中国科学院国家空间中心明安图观测站子午工程的电磁环境保护机制工作，进行了电磁环境保护监测。</w:t>
      </w:r>
    </w:p>
    <w:p w:rsidR="00B92655" w:rsidRDefault="00BA7337">
      <w:pPr>
        <w:pStyle w:val="a7"/>
        <w:widowControl/>
        <w:wordWrap w:val="0"/>
        <w:snapToGrid w:val="0"/>
        <w:spacing w:line="510" w:lineRule="atLeast"/>
        <w:ind w:firstLineChars="200" w:firstLine="660"/>
        <w:jc w:val="both"/>
        <w:rPr>
          <w:rFonts w:ascii="仿宋" w:eastAsia="仿宋" w:hAnsi="仿宋" w:cs="仿宋"/>
          <w:color w:val="000000"/>
          <w:spacing w:val="5"/>
          <w:sz w:val="32"/>
          <w:szCs w:val="32"/>
        </w:rPr>
      </w:pPr>
      <w:r>
        <w:rPr>
          <w:rFonts w:ascii="仿宋" w:eastAsia="仿宋" w:hAnsi="仿宋" w:cs="仿宋" w:hint="eastAsia"/>
          <w:color w:val="000000"/>
          <w:spacing w:val="5"/>
          <w:sz w:val="32"/>
          <w:szCs w:val="32"/>
          <w:lang/>
        </w:rPr>
        <w:t>完成了机场航空频率重点保障监测，“军地用频协作监测”等重大活动的无线电保障工作。</w:t>
      </w:r>
    </w:p>
    <w:p w:rsidR="00B92655" w:rsidRDefault="00BA7337">
      <w:pPr>
        <w:pStyle w:val="a7"/>
        <w:widowControl/>
        <w:numPr>
          <w:ilvl w:val="0"/>
          <w:numId w:val="1"/>
        </w:numPr>
        <w:wordWrap w:val="0"/>
        <w:snapToGrid w:val="0"/>
        <w:spacing w:line="336" w:lineRule="atLeast"/>
        <w:ind w:firstLineChars="200" w:firstLine="663"/>
        <w:jc w:val="both"/>
        <w:rPr>
          <w:rFonts w:cs="宋体"/>
          <w:b/>
          <w:bCs/>
          <w:color w:val="000000"/>
          <w:spacing w:val="5"/>
          <w:sz w:val="32"/>
          <w:szCs w:val="32"/>
        </w:rPr>
      </w:pPr>
      <w:r>
        <w:rPr>
          <w:rFonts w:cs="宋体" w:hint="eastAsia"/>
          <w:b/>
          <w:bCs/>
          <w:color w:val="000000"/>
          <w:spacing w:val="5"/>
          <w:sz w:val="32"/>
          <w:szCs w:val="32"/>
          <w:lang/>
        </w:rPr>
        <w:t>边境电磁环境测试。</w:t>
      </w:r>
    </w:p>
    <w:p w:rsidR="00B92655" w:rsidRDefault="00BA7337">
      <w:pPr>
        <w:pStyle w:val="a7"/>
        <w:widowControl/>
        <w:wordWrap w:val="0"/>
        <w:snapToGrid w:val="0"/>
        <w:spacing w:line="510" w:lineRule="atLeast"/>
        <w:ind w:firstLineChars="200" w:firstLine="640"/>
        <w:jc w:val="both"/>
        <w:rPr>
          <w:rFonts w:ascii="仿宋" w:eastAsia="仿宋" w:hAnsi="仿宋" w:cs="仿宋"/>
          <w:b/>
          <w:bCs/>
          <w:color w:val="000000"/>
          <w:spacing w:val="5"/>
          <w:sz w:val="32"/>
          <w:szCs w:val="32"/>
        </w:rPr>
      </w:pPr>
      <w:r>
        <w:rPr>
          <w:rFonts w:ascii="仿宋" w:eastAsia="仿宋" w:hAnsi="仿宋" w:cs="仿宋" w:hint="eastAsia"/>
          <w:color w:val="000000"/>
          <w:sz w:val="32"/>
          <w:szCs w:val="32"/>
          <w:lang/>
        </w:rPr>
        <w:t>按照无委办中蒙边境电磁环境测试工作安排，开展二连浩特市和东乌珠穆沁旗珠恩嘎达布其口岸两个中蒙陆路口岸的电磁环境测试，按时上报了测试报告和资料数据。</w:t>
      </w:r>
      <w:r>
        <w:rPr>
          <w:rFonts w:ascii="仿宋" w:eastAsia="仿宋" w:hAnsi="仿宋" w:cs="仿宋" w:hint="eastAsia"/>
          <w:sz w:val="32"/>
          <w:szCs w:val="32"/>
          <w:lang/>
        </w:rPr>
        <w:t>配合国家监测中心完成边境口岸专</w:t>
      </w:r>
      <w:r>
        <w:rPr>
          <w:rFonts w:ascii="仿宋" w:eastAsia="仿宋" w:hAnsi="仿宋" w:cs="仿宋" w:hint="eastAsia"/>
          <w:sz w:val="32"/>
          <w:szCs w:val="32"/>
          <w:lang/>
        </w:rPr>
        <w:lastRenderedPageBreak/>
        <w:t>项无线电频率测试工作，出动</w:t>
      </w:r>
      <w:r>
        <w:rPr>
          <w:rFonts w:ascii="仿宋" w:eastAsia="仿宋" w:hAnsi="仿宋" w:cs="仿宋" w:hint="eastAsia"/>
          <w:sz w:val="32"/>
          <w:szCs w:val="32"/>
          <w:lang/>
        </w:rPr>
        <w:t>30</w:t>
      </w:r>
      <w:r>
        <w:rPr>
          <w:rFonts w:ascii="仿宋" w:eastAsia="仿宋" w:hAnsi="仿宋" w:cs="仿宋" w:hint="eastAsia"/>
          <w:sz w:val="32"/>
          <w:szCs w:val="32"/>
          <w:lang/>
        </w:rPr>
        <w:t>人次，车辆</w:t>
      </w:r>
      <w:r>
        <w:rPr>
          <w:rFonts w:ascii="仿宋" w:eastAsia="仿宋" w:hAnsi="仿宋" w:cs="仿宋" w:hint="eastAsia"/>
          <w:sz w:val="32"/>
          <w:szCs w:val="32"/>
          <w:lang/>
        </w:rPr>
        <w:t>3</w:t>
      </w:r>
      <w:r>
        <w:rPr>
          <w:rFonts w:ascii="仿宋" w:eastAsia="仿宋" w:hAnsi="仿宋" w:cs="仿宋" w:hint="eastAsia"/>
          <w:sz w:val="32"/>
          <w:szCs w:val="32"/>
          <w:lang/>
        </w:rPr>
        <w:t>辆，固定站</w:t>
      </w:r>
      <w:r>
        <w:rPr>
          <w:rFonts w:ascii="仿宋" w:eastAsia="仿宋" w:hAnsi="仿宋" w:cs="仿宋" w:hint="eastAsia"/>
          <w:sz w:val="32"/>
          <w:szCs w:val="32"/>
          <w:lang/>
        </w:rPr>
        <w:t>3</w:t>
      </w:r>
      <w:r>
        <w:rPr>
          <w:rFonts w:ascii="仿宋" w:eastAsia="仿宋" w:hAnsi="仿宋" w:cs="仿宋" w:hint="eastAsia"/>
          <w:sz w:val="32"/>
          <w:szCs w:val="32"/>
          <w:lang/>
        </w:rPr>
        <w:t>座，圆满完成测试任务。</w:t>
      </w:r>
    </w:p>
    <w:p w:rsidR="00B92655" w:rsidRDefault="00BA7337">
      <w:pPr>
        <w:pStyle w:val="a7"/>
        <w:widowControl/>
        <w:numPr>
          <w:ilvl w:val="0"/>
          <w:numId w:val="1"/>
        </w:numPr>
        <w:wordWrap w:val="0"/>
        <w:snapToGrid w:val="0"/>
        <w:spacing w:line="336" w:lineRule="atLeast"/>
        <w:ind w:firstLineChars="200" w:firstLine="663"/>
        <w:jc w:val="both"/>
        <w:rPr>
          <w:rFonts w:cs="宋体"/>
          <w:b/>
          <w:bCs/>
          <w:color w:val="000000"/>
          <w:spacing w:val="5"/>
          <w:sz w:val="32"/>
          <w:szCs w:val="32"/>
        </w:rPr>
      </w:pPr>
      <w:r>
        <w:rPr>
          <w:rFonts w:cs="宋体" w:hint="eastAsia"/>
          <w:b/>
          <w:bCs/>
          <w:color w:val="000000"/>
          <w:spacing w:val="5"/>
          <w:sz w:val="32"/>
          <w:szCs w:val="32"/>
          <w:lang/>
        </w:rPr>
        <w:t>基站检测。</w:t>
      </w:r>
    </w:p>
    <w:p w:rsidR="00B92655" w:rsidRDefault="00BA7337">
      <w:pPr>
        <w:pStyle w:val="a7"/>
        <w:widowControl/>
        <w:wordWrap w:val="0"/>
        <w:snapToGrid w:val="0"/>
        <w:spacing w:line="510" w:lineRule="atLeast"/>
        <w:ind w:firstLineChars="200" w:firstLine="660"/>
        <w:jc w:val="both"/>
        <w:rPr>
          <w:rFonts w:ascii="仿宋" w:eastAsia="仿宋" w:hAnsi="仿宋" w:cs="仿宋"/>
          <w:b/>
          <w:bCs/>
          <w:color w:val="000000"/>
          <w:spacing w:val="5"/>
          <w:sz w:val="32"/>
          <w:szCs w:val="32"/>
        </w:rPr>
      </w:pPr>
      <w:r>
        <w:rPr>
          <w:rFonts w:ascii="仿宋" w:eastAsia="仿宋" w:hAnsi="仿宋" w:cs="仿宋" w:hint="eastAsia"/>
          <w:color w:val="000000"/>
          <w:spacing w:val="5"/>
          <w:sz w:val="32"/>
          <w:szCs w:val="32"/>
          <w:lang/>
        </w:rPr>
        <w:t>与三大移动通信运营商对接，对锡林浩特市设置的</w:t>
      </w:r>
      <w:r>
        <w:rPr>
          <w:rFonts w:ascii="仿宋" w:eastAsia="仿宋" w:hAnsi="仿宋" w:cs="仿宋" w:hint="eastAsia"/>
          <w:sz w:val="32"/>
          <w:szCs w:val="32"/>
          <w:lang/>
        </w:rPr>
        <w:t>7</w:t>
      </w:r>
      <w:r>
        <w:rPr>
          <w:rFonts w:ascii="仿宋" w:eastAsia="仿宋" w:hAnsi="仿宋" w:cs="仿宋" w:hint="eastAsia"/>
          <w:color w:val="000000"/>
          <w:spacing w:val="5"/>
          <w:sz w:val="32"/>
          <w:szCs w:val="32"/>
          <w:lang/>
        </w:rPr>
        <w:t>座</w:t>
      </w:r>
      <w:r>
        <w:rPr>
          <w:rFonts w:ascii="仿宋" w:eastAsia="仿宋" w:hAnsi="仿宋" w:cs="仿宋" w:hint="eastAsia"/>
          <w:color w:val="000000"/>
          <w:spacing w:val="5"/>
          <w:sz w:val="32"/>
          <w:szCs w:val="32"/>
          <w:lang/>
        </w:rPr>
        <w:t>4G</w:t>
      </w:r>
      <w:r>
        <w:rPr>
          <w:rFonts w:ascii="仿宋" w:eastAsia="仿宋" w:hAnsi="仿宋" w:cs="仿宋" w:hint="eastAsia"/>
          <w:color w:val="000000"/>
          <w:spacing w:val="5"/>
          <w:sz w:val="32"/>
          <w:szCs w:val="32"/>
          <w:lang/>
        </w:rPr>
        <w:t>基站设备进行了抽检，加强公众移动通信基站的事中事后监管。</w:t>
      </w:r>
    </w:p>
    <w:p w:rsidR="00B92655" w:rsidRDefault="00BA7337">
      <w:pPr>
        <w:pStyle w:val="a7"/>
        <w:widowControl/>
        <w:numPr>
          <w:ilvl w:val="0"/>
          <w:numId w:val="1"/>
        </w:numPr>
        <w:wordWrap w:val="0"/>
        <w:snapToGrid w:val="0"/>
        <w:spacing w:line="336" w:lineRule="atLeast"/>
        <w:ind w:firstLineChars="200" w:firstLine="663"/>
        <w:jc w:val="both"/>
        <w:rPr>
          <w:rFonts w:cs="宋体"/>
          <w:b/>
          <w:bCs/>
          <w:color w:val="000000"/>
          <w:spacing w:val="5"/>
          <w:sz w:val="32"/>
          <w:szCs w:val="32"/>
          <w:lang/>
        </w:rPr>
      </w:pPr>
      <w:r>
        <w:rPr>
          <w:rFonts w:cs="宋体" w:hint="eastAsia"/>
          <w:b/>
          <w:bCs/>
          <w:color w:val="000000"/>
          <w:spacing w:val="5"/>
          <w:sz w:val="32"/>
          <w:szCs w:val="32"/>
          <w:lang/>
        </w:rPr>
        <w:t>设备管理维护。</w:t>
      </w:r>
    </w:p>
    <w:p w:rsidR="00B92655" w:rsidRDefault="00B92655">
      <w:pPr>
        <w:pStyle w:val="a7"/>
        <w:widowControl/>
        <w:wordWrap w:val="0"/>
        <w:snapToGrid w:val="0"/>
        <w:spacing w:line="336" w:lineRule="atLeast"/>
        <w:jc w:val="both"/>
        <w:rPr>
          <w:rFonts w:cs="宋体"/>
          <w:b/>
          <w:bCs/>
          <w:color w:val="000000"/>
          <w:spacing w:val="5"/>
          <w:sz w:val="32"/>
          <w:szCs w:val="32"/>
          <w:lang/>
        </w:rPr>
      </w:pPr>
    </w:p>
    <w:p w:rsidR="00B92655" w:rsidRDefault="00BA7337">
      <w:pPr>
        <w:pStyle w:val="a7"/>
        <w:widowControl/>
        <w:wordWrap w:val="0"/>
        <w:snapToGrid w:val="0"/>
        <w:spacing w:line="510" w:lineRule="atLeast"/>
        <w:ind w:firstLineChars="200" w:firstLine="640"/>
        <w:jc w:val="both"/>
        <w:rPr>
          <w:rFonts w:ascii="仿宋" w:eastAsia="仿宋" w:hAnsi="仿宋" w:cs="仿宋"/>
          <w:sz w:val="32"/>
          <w:szCs w:val="32"/>
        </w:rPr>
      </w:pPr>
      <w:r>
        <w:rPr>
          <w:rFonts w:ascii="仿宋" w:eastAsia="仿宋" w:hAnsi="仿宋" w:cs="仿宋" w:hint="eastAsia"/>
          <w:color w:val="000000"/>
          <w:sz w:val="32"/>
          <w:szCs w:val="32"/>
          <w:lang/>
        </w:rPr>
        <w:t>加强监测设备、移动监测车的管理维护，</w:t>
      </w:r>
      <w:r>
        <w:rPr>
          <w:rFonts w:ascii="仿宋" w:eastAsia="仿宋" w:hAnsi="仿宋" w:cs="仿宋" w:hint="eastAsia"/>
          <w:sz w:val="32"/>
          <w:szCs w:val="32"/>
          <w:lang/>
        </w:rPr>
        <w:t>开展全盟铁塔机房环境治理“回头看”工作，联合铁塔公司对</w:t>
      </w:r>
      <w:r>
        <w:rPr>
          <w:rFonts w:ascii="仿宋" w:eastAsia="仿宋" w:hAnsi="仿宋" w:cs="仿宋" w:hint="eastAsia"/>
          <w:sz w:val="32"/>
          <w:szCs w:val="32"/>
          <w:lang/>
        </w:rPr>
        <w:t>16</w:t>
      </w:r>
      <w:r>
        <w:rPr>
          <w:rFonts w:ascii="仿宋" w:eastAsia="仿宋" w:hAnsi="仿宋" w:cs="仿宋" w:hint="eastAsia"/>
          <w:sz w:val="32"/>
          <w:szCs w:val="32"/>
          <w:lang/>
        </w:rPr>
        <w:t>处铁塔机房站址进行整改，全部做到环境整洁、空调正常，运行安全。巡检</w:t>
      </w:r>
      <w:r>
        <w:rPr>
          <w:rFonts w:ascii="仿宋" w:eastAsia="仿宋" w:hAnsi="仿宋" w:cs="仿宋" w:hint="eastAsia"/>
          <w:sz w:val="32"/>
          <w:szCs w:val="32"/>
          <w:lang/>
        </w:rPr>
        <w:t>28</w:t>
      </w:r>
      <w:r>
        <w:rPr>
          <w:rFonts w:ascii="仿宋" w:eastAsia="仿宋" w:hAnsi="仿宋" w:cs="仿宋" w:hint="eastAsia"/>
          <w:sz w:val="32"/>
          <w:szCs w:val="32"/>
          <w:lang/>
        </w:rPr>
        <w:t>套固定站设备，全部张贴设备铭牌。</w:t>
      </w:r>
    </w:p>
    <w:p w:rsidR="00B92655" w:rsidRDefault="00BA7337">
      <w:pPr>
        <w:pStyle w:val="a7"/>
        <w:widowControl/>
        <w:wordWrap w:val="0"/>
        <w:snapToGrid w:val="0"/>
        <w:spacing w:line="510" w:lineRule="atLeast"/>
        <w:ind w:firstLineChars="200" w:firstLine="640"/>
        <w:jc w:val="both"/>
        <w:rPr>
          <w:rFonts w:ascii="仿宋" w:eastAsia="仿宋" w:hAnsi="仿宋" w:cs="仿宋"/>
          <w:sz w:val="32"/>
          <w:szCs w:val="32"/>
        </w:rPr>
      </w:pPr>
      <w:r>
        <w:rPr>
          <w:rFonts w:ascii="仿宋" w:eastAsia="仿宋" w:hAnsi="仿宋" w:cs="仿宋" w:hint="eastAsia"/>
          <w:sz w:val="32"/>
          <w:szCs w:val="32"/>
          <w:lang/>
        </w:rPr>
        <w:t>完成了镶黄旗四类监测站和</w:t>
      </w:r>
      <w:r>
        <w:rPr>
          <w:rFonts w:ascii="仿宋" w:eastAsia="仿宋" w:hAnsi="仿宋" w:cs="仿宋" w:hint="eastAsia"/>
          <w:sz w:val="32"/>
          <w:szCs w:val="32"/>
          <w:lang/>
        </w:rPr>
        <w:t>1</w:t>
      </w:r>
      <w:r>
        <w:rPr>
          <w:rFonts w:ascii="仿宋" w:eastAsia="仿宋" w:hAnsi="仿宋" w:cs="仿宋" w:hint="eastAsia"/>
          <w:sz w:val="32"/>
          <w:szCs w:val="32"/>
          <w:lang/>
        </w:rPr>
        <w:t>座二连市边境频率管理站站址搬迁，太仆寺旗和苏尼特右旗监测站的室内机柜更换为封闭性能更好的机柜，朱日和固定监测站更换为独立机柜，珠恩嘎达布其口岸监测站电源故障的维</w:t>
      </w:r>
      <w:r>
        <w:rPr>
          <w:rFonts w:ascii="仿宋" w:eastAsia="仿宋" w:hAnsi="仿宋" w:cs="仿宋" w:hint="eastAsia"/>
          <w:sz w:val="32"/>
          <w:szCs w:val="32"/>
          <w:lang/>
        </w:rPr>
        <w:t>修更换</w:t>
      </w:r>
      <w:r>
        <w:rPr>
          <w:rFonts w:ascii="仿宋" w:eastAsia="仿宋" w:hAnsi="仿宋" w:cs="仿宋" w:hint="eastAsia"/>
          <w:color w:val="000000"/>
          <w:sz w:val="32"/>
          <w:szCs w:val="32"/>
          <w:lang/>
        </w:rPr>
        <w:t>。维修升级了</w:t>
      </w:r>
      <w:r>
        <w:rPr>
          <w:rFonts w:ascii="仿宋" w:eastAsia="仿宋" w:hAnsi="仿宋" w:cs="仿宋" w:hint="eastAsia"/>
          <w:color w:val="000000"/>
          <w:sz w:val="32"/>
          <w:szCs w:val="32"/>
          <w:lang/>
        </w:rPr>
        <w:t>HR-11S</w:t>
      </w:r>
      <w:r>
        <w:rPr>
          <w:rFonts w:ascii="仿宋" w:eastAsia="仿宋" w:hAnsi="仿宋" w:cs="仿宋" w:hint="eastAsia"/>
          <w:color w:val="000000"/>
          <w:sz w:val="32"/>
          <w:szCs w:val="32"/>
          <w:lang/>
        </w:rPr>
        <w:t>移动监测设备电源系统。</w:t>
      </w:r>
    </w:p>
    <w:p w:rsidR="00B92655" w:rsidRDefault="00BA7337">
      <w:pPr>
        <w:pStyle w:val="a7"/>
        <w:widowControl/>
        <w:wordWrap w:val="0"/>
        <w:snapToGrid w:val="0"/>
        <w:spacing w:line="510" w:lineRule="atLeast"/>
        <w:ind w:firstLineChars="200" w:firstLine="640"/>
        <w:jc w:val="both"/>
        <w:rPr>
          <w:rFonts w:ascii="仿宋" w:eastAsia="仿宋" w:hAnsi="仿宋" w:cs="仿宋"/>
          <w:b/>
          <w:bCs/>
          <w:color w:val="000000"/>
          <w:spacing w:val="5"/>
          <w:sz w:val="32"/>
          <w:szCs w:val="32"/>
        </w:rPr>
      </w:pPr>
      <w:r>
        <w:rPr>
          <w:rFonts w:ascii="仿宋" w:eastAsia="仿宋" w:hAnsi="仿宋" w:cs="仿宋" w:hint="eastAsia"/>
          <w:sz w:val="32"/>
          <w:szCs w:val="32"/>
          <w:lang/>
        </w:rPr>
        <w:t>对视频会议系统、政务专网设备和监测网专线设备，以及一体化平台进行了的运行维护，出现问题及时协调处理，确保网络办公处于良好状态。</w:t>
      </w:r>
    </w:p>
    <w:p w:rsidR="00B92655" w:rsidRDefault="00BA7337" w:rsidP="001B20EA">
      <w:pPr>
        <w:pStyle w:val="a7"/>
        <w:widowControl/>
        <w:wordWrap w:val="0"/>
        <w:snapToGrid w:val="0"/>
        <w:spacing w:line="336" w:lineRule="atLeast"/>
        <w:ind w:leftChars="200" w:left="420"/>
        <w:jc w:val="both"/>
        <w:rPr>
          <w:rFonts w:cs="宋体"/>
          <w:b/>
          <w:bCs/>
          <w:color w:val="000000"/>
          <w:spacing w:val="5"/>
          <w:sz w:val="32"/>
          <w:szCs w:val="32"/>
        </w:rPr>
      </w:pPr>
      <w:r>
        <w:rPr>
          <w:rFonts w:cs="宋体" w:hint="eastAsia"/>
          <w:b/>
          <w:bCs/>
          <w:color w:val="000000"/>
          <w:spacing w:val="5"/>
          <w:sz w:val="32"/>
          <w:szCs w:val="32"/>
          <w:lang/>
        </w:rPr>
        <w:t>（六）</w:t>
      </w:r>
      <w:r>
        <w:rPr>
          <w:rFonts w:cs="宋体" w:hint="eastAsia"/>
          <w:b/>
          <w:bCs/>
          <w:color w:val="000000"/>
          <w:spacing w:val="5"/>
          <w:sz w:val="32"/>
          <w:szCs w:val="32"/>
          <w:lang/>
        </w:rPr>
        <w:t>开展无线电管理相关工作</w:t>
      </w:r>
    </w:p>
    <w:p w:rsidR="00B92655" w:rsidRDefault="00BA7337">
      <w:pPr>
        <w:widowControl/>
        <w:snapToGrid w:val="0"/>
        <w:spacing w:line="510" w:lineRule="atLeast"/>
        <w:ind w:firstLineChars="200" w:firstLine="660"/>
        <w:jc w:val="left"/>
        <w:rPr>
          <w:rFonts w:ascii="仿宋" w:eastAsia="仿宋" w:hAnsi="仿宋" w:cs="仿宋"/>
          <w:kern w:val="0"/>
          <w:sz w:val="32"/>
          <w:szCs w:val="32"/>
        </w:rPr>
      </w:pPr>
      <w:r>
        <w:rPr>
          <w:rFonts w:ascii="仿宋" w:eastAsia="仿宋" w:hAnsi="仿宋" w:cs="仿宋" w:hint="eastAsia"/>
          <w:color w:val="000000"/>
          <w:spacing w:val="5"/>
          <w:kern w:val="0"/>
          <w:sz w:val="32"/>
          <w:szCs w:val="32"/>
          <w:lang/>
        </w:rPr>
        <w:t>1</w:t>
      </w:r>
      <w:r>
        <w:rPr>
          <w:rFonts w:ascii="仿宋" w:eastAsia="仿宋" w:hAnsi="仿宋" w:cs="仿宋" w:hint="eastAsia"/>
          <w:color w:val="000000"/>
          <w:spacing w:val="5"/>
          <w:kern w:val="0"/>
          <w:sz w:val="32"/>
          <w:szCs w:val="32"/>
          <w:lang/>
        </w:rPr>
        <w:t>、由专人担任出纳，</w:t>
      </w:r>
      <w:r>
        <w:rPr>
          <w:rFonts w:ascii="仿宋" w:eastAsia="仿宋" w:hAnsi="仿宋" w:cs="仿宋" w:hint="eastAsia"/>
          <w:kern w:val="0"/>
          <w:sz w:val="32"/>
          <w:szCs w:val="32"/>
          <w:lang/>
        </w:rPr>
        <w:t>负责单位的财务工作。完成了每季度的“一般性”支出和三公经费以及中央转移支付执行情况申报工作；正确使用政府采购平台，合理合规使用政府采购预算；完成了内蒙古自治区财政厅开展的自治区本级财政票据核销工作；按时申报</w:t>
      </w:r>
      <w:r>
        <w:rPr>
          <w:rFonts w:ascii="仿宋" w:eastAsia="仿宋" w:hAnsi="仿宋" w:cs="仿宋" w:hint="eastAsia"/>
          <w:kern w:val="0"/>
          <w:sz w:val="32"/>
          <w:szCs w:val="32"/>
          <w:lang/>
        </w:rPr>
        <w:t>2023</w:t>
      </w:r>
      <w:r>
        <w:rPr>
          <w:rFonts w:ascii="仿宋" w:eastAsia="仿宋" w:hAnsi="仿宋" w:cs="仿宋" w:hint="eastAsia"/>
          <w:kern w:val="0"/>
          <w:sz w:val="32"/>
          <w:szCs w:val="32"/>
          <w:lang/>
        </w:rPr>
        <w:t>年度决算</w:t>
      </w:r>
      <w:r>
        <w:rPr>
          <w:rFonts w:ascii="仿宋" w:eastAsia="仿宋" w:hAnsi="仿宋" w:cs="仿宋" w:hint="eastAsia"/>
          <w:kern w:val="0"/>
          <w:sz w:val="32"/>
          <w:szCs w:val="32"/>
          <w:lang/>
        </w:rPr>
        <w:lastRenderedPageBreak/>
        <w:t>公开报告和政府财务报告；做好年底结账，与银行、财政对账工作；做好申报</w:t>
      </w:r>
      <w:r>
        <w:rPr>
          <w:rFonts w:ascii="仿宋" w:eastAsia="仿宋" w:hAnsi="仿宋" w:cs="仿宋" w:hint="eastAsia"/>
          <w:kern w:val="0"/>
          <w:sz w:val="32"/>
          <w:szCs w:val="32"/>
          <w:lang/>
        </w:rPr>
        <w:t>2024</w:t>
      </w:r>
      <w:r>
        <w:rPr>
          <w:rFonts w:ascii="仿宋" w:eastAsia="仿宋" w:hAnsi="仿宋" w:cs="仿宋" w:hint="eastAsia"/>
          <w:kern w:val="0"/>
          <w:sz w:val="32"/>
          <w:szCs w:val="32"/>
          <w:lang/>
        </w:rPr>
        <w:t>决算报表准备工作。</w:t>
      </w:r>
    </w:p>
    <w:p w:rsidR="00B92655" w:rsidRDefault="00BA7337">
      <w:pPr>
        <w:widowControl/>
        <w:snapToGrid w:val="0"/>
        <w:spacing w:line="510" w:lineRule="atLeast"/>
        <w:ind w:firstLineChars="200" w:firstLine="660"/>
        <w:jc w:val="left"/>
        <w:rPr>
          <w:rFonts w:ascii="仿宋" w:eastAsia="仿宋" w:hAnsi="仿宋" w:cs="仿宋"/>
          <w:kern w:val="0"/>
          <w:sz w:val="32"/>
          <w:szCs w:val="32"/>
        </w:rPr>
      </w:pPr>
      <w:r>
        <w:rPr>
          <w:rFonts w:ascii="仿宋" w:eastAsia="仿宋" w:hAnsi="仿宋" w:cs="仿宋" w:hint="eastAsia"/>
          <w:color w:val="000000"/>
          <w:spacing w:val="5"/>
          <w:kern w:val="0"/>
          <w:sz w:val="32"/>
          <w:szCs w:val="32"/>
          <w:lang/>
        </w:rPr>
        <w:t>2</w:t>
      </w:r>
      <w:r>
        <w:rPr>
          <w:rFonts w:ascii="仿宋" w:eastAsia="仿宋" w:hAnsi="仿宋" w:cs="仿宋" w:hint="eastAsia"/>
          <w:color w:val="000000"/>
          <w:spacing w:val="5"/>
          <w:kern w:val="0"/>
          <w:sz w:val="32"/>
          <w:szCs w:val="32"/>
          <w:lang/>
        </w:rPr>
        <w:t>、完成了</w:t>
      </w:r>
      <w:r>
        <w:rPr>
          <w:rFonts w:ascii="仿宋" w:eastAsia="仿宋" w:hAnsi="仿宋" w:cs="仿宋" w:hint="eastAsia"/>
          <w:kern w:val="0"/>
          <w:sz w:val="32"/>
          <w:szCs w:val="32"/>
          <w:lang/>
        </w:rPr>
        <w:t>无线电发射设备销售备案及销售市场监督检查、无线电管理法律法规宣传和行政执法等工作。</w:t>
      </w:r>
    </w:p>
    <w:p w:rsidR="00B92655" w:rsidRDefault="00BA7337">
      <w:pPr>
        <w:widowControl/>
        <w:snapToGrid w:val="0"/>
        <w:spacing w:line="510" w:lineRule="atLeas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lang/>
        </w:rPr>
        <w:t>3</w:t>
      </w:r>
      <w:r>
        <w:rPr>
          <w:rFonts w:ascii="仿宋" w:eastAsia="仿宋" w:hAnsi="仿宋" w:cs="仿宋" w:hint="eastAsia"/>
          <w:kern w:val="0"/>
          <w:sz w:val="32"/>
          <w:szCs w:val="32"/>
          <w:lang/>
        </w:rPr>
        <w:t>、做好了公文处理，公务用车和保密安全等工作。</w:t>
      </w:r>
    </w:p>
    <w:p w:rsidR="00B92655" w:rsidRDefault="00BA7337">
      <w:pPr>
        <w:widowControl/>
        <w:snapToGrid w:val="0"/>
        <w:spacing w:line="510" w:lineRule="atLeast"/>
        <w:ind w:firstLineChars="200" w:firstLine="640"/>
        <w:jc w:val="left"/>
        <w:rPr>
          <w:rFonts w:ascii="仿宋" w:eastAsia="仿宋" w:hAnsi="仿宋" w:cs="仿宋"/>
          <w:color w:val="000000"/>
          <w:spacing w:val="5"/>
          <w:kern w:val="0"/>
          <w:sz w:val="32"/>
          <w:szCs w:val="32"/>
        </w:rPr>
      </w:pPr>
      <w:r>
        <w:rPr>
          <w:rFonts w:ascii="仿宋" w:eastAsia="仿宋" w:hAnsi="仿宋" w:cs="仿宋" w:hint="eastAsia"/>
          <w:kern w:val="0"/>
          <w:sz w:val="32"/>
          <w:szCs w:val="32"/>
          <w:lang/>
        </w:rPr>
        <w:t>4</w:t>
      </w:r>
      <w:r>
        <w:rPr>
          <w:rFonts w:ascii="仿宋" w:eastAsia="仿宋" w:hAnsi="仿宋" w:cs="仿宋" w:hint="eastAsia"/>
          <w:kern w:val="0"/>
          <w:sz w:val="32"/>
          <w:szCs w:val="32"/>
          <w:lang/>
        </w:rPr>
        <w:t>、</w:t>
      </w:r>
      <w:r>
        <w:rPr>
          <w:rFonts w:ascii="仿宋" w:eastAsia="仿宋" w:hAnsi="仿宋" w:cs="仿宋" w:hint="eastAsia"/>
          <w:color w:val="000000"/>
          <w:spacing w:val="5"/>
          <w:kern w:val="0"/>
          <w:sz w:val="32"/>
          <w:szCs w:val="32"/>
          <w:lang/>
        </w:rPr>
        <w:t>对设台审批和台站核查工作中的频率使用情况进行了实地监测，核对技术参数。</w:t>
      </w:r>
    </w:p>
    <w:p w:rsidR="00B92655" w:rsidRDefault="00BA7337">
      <w:pPr>
        <w:widowControl/>
        <w:snapToGrid w:val="0"/>
        <w:spacing w:line="510" w:lineRule="atLeast"/>
        <w:ind w:firstLineChars="200" w:firstLine="660"/>
        <w:jc w:val="left"/>
        <w:rPr>
          <w:rFonts w:ascii="仿宋" w:eastAsia="仿宋" w:hAnsi="仿宋" w:cs="仿宋"/>
          <w:kern w:val="0"/>
          <w:sz w:val="32"/>
          <w:szCs w:val="32"/>
        </w:rPr>
      </w:pPr>
      <w:r>
        <w:rPr>
          <w:rFonts w:ascii="仿宋" w:eastAsia="仿宋" w:hAnsi="仿宋" w:cs="仿宋" w:hint="eastAsia"/>
          <w:color w:val="000000"/>
          <w:spacing w:val="5"/>
          <w:kern w:val="0"/>
          <w:sz w:val="32"/>
          <w:szCs w:val="32"/>
          <w:lang/>
        </w:rPr>
        <w:t>5</w:t>
      </w:r>
      <w:r>
        <w:rPr>
          <w:rFonts w:ascii="仿宋" w:eastAsia="仿宋" w:hAnsi="仿宋" w:cs="仿宋" w:hint="eastAsia"/>
          <w:color w:val="000000"/>
          <w:spacing w:val="5"/>
          <w:kern w:val="0"/>
          <w:sz w:val="32"/>
          <w:szCs w:val="32"/>
          <w:lang/>
        </w:rPr>
        <w:t>、完成了锡林郭勒盟移动监测车设备升级的出厂验收、试运行测试等工作</w:t>
      </w:r>
      <w:r>
        <w:rPr>
          <w:rFonts w:ascii="仿宋" w:eastAsia="仿宋" w:hAnsi="仿宋" w:cs="仿宋" w:hint="eastAsia"/>
          <w:kern w:val="0"/>
          <w:sz w:val="32"/>
          <w:szCs w:val="32"/>
          <w:lang/>
        </w:rPr>
        <w:t>。</w:t>
      </w:r>
    </w:p>
    <w:p w:rsidR="00B92655" w:rsidRDefault="00BA7337">
      <w:pPr>
        <w:pStyle w:val="a7"/>
        <w:widowControl/>
        <w:wordWrap w:val="0"/>
        <w:snapToGrid w:val="0"/>
        <w:spacing w:beforeAutospacing="0" w:afterAutospacing="0" w:line="510" w:lineRule="atLeast"/>
        <w:ind w:firstLineChars="200" w:firstLine="640"/>
        <w:jc w:val="both"/>
        <w:rPr>
          <w:rFonts w:ascii="仿宋" w:eastAsia="仿宋" w:hAnsi="仿宋" w:cs="仿宋"/>
          <w:color w:val="000000"/>
          <w:spacing w:val="5"/>
          <w:sz w:val="32"/>
          <w:szCs w:val="32"/>
        </w:rPr>
      </w:pPr>
      <w:r>
        <w:rPr>
          <w:rFonts w:ascii="仿宋" w:eastAsia="仿宋" w:hAnsi="仿宋" w:cs="仿宋" w:hint="eastAsia"/>
          <w:sz w:val="32"/>
          <w:szCs w:val="32"/>
          <w:lang/>
        </w:rPr>
        <w:t>6</w:t>
      </w:r>
      <w:r>
        <w:rPr>
          <w:rFonts w:ascii="仿宋" w:eastAsia="仿宋" w:hAnsi="仿宋" w:cs="仿宋" w:hint="eastAsia"/>
          <w:sz w:val="32"/>
          <w:szCs w:val="32"/>
          <w:lang/>
        </w:rPr>
        <w:t>、</w:t>
      </w:r>
      <w:r>
        <w:rPr>
          <w:rFonts w:ascii="仿宋" w:eastAsia="仿宋" w:hAnsi="仿宋" w:cs="仿宋" w:hint="eastAsia"/>
          <w:color w:val="000000"/>
          <w:spacing w:val="5"/>
          <w:sz w:val="32"/>
          <w:szCs w:val="32"/>
          <w:lang/>
        </w:rPr>
        <w:t>参加自治区组织的无线电技术演练比赛、无线电管理业务及监测技术培训。</w:t>
      </w:r>
    </w:p>
    <w:p w:rsidR="00B92655" w:rsidRDefault="00BA7337">
      <w:pPr>
        <w:widowControl/>
        <w:snapToGrid w:val="0"/>
        <w:spacing w:line="510" w:lineRule="atLeast"/>
        <w:ind w:firstLineChars="200" w:firstLine="660"/>
        <w:jc w:val="left"/>
        <w:rPr>
          <w:rFonts w:ascii="仿宋" w:eastAsia="仿宋" w:hAnsi="仿宋" w:cs="仿宋"/>
          <w:color w:val="000000"/>
          <w:spacing w:val="5"/>
          <w:kern w:val="0"/>
          <w:sz w:val="32"/>
          <w:szCs w:val="32"/>
        </w:rPr>
      </w:pPr>
      <w:r>
        <w:rPr>
          <w:rFonts w:ascii="仿宋" w:eastAsia="仿宋" w:hAnsi="仿宋" w:cs="仿宋" w:hint="eastAsia"/>
          <w:color w:val="000000"/>
          <w:spacing w:val="5"/>
          <w:kern w:val="0"/>
          <w:sz w:val="32"/>
          <w:szCs w:val="32"/>
          <w:lang/>
        </w:rPr>
        <w:t>7</w:t>
      </w:r>
      <w:r>
        <w:rPr>
          <w:rFonts w:ascii="仿宋" w:eastAsia="仿宋" w:hAnsi="仿宋" w:cs="仿宋" w:hint="eastAsia"/>
          <w:color w:val="000000"/>
          <w:spacing w:val="5"/>
          <w:kern w:val="0"/>
          <w:sz w:val="32"/>
          <w:szCs w:val="32"/>
          <w:lang/>
        </w:rPr>
        <w:t>、</w:t>
      </w:r>
      <w:r>
        <w:rPr>
          <w:rFonts w:ascii="仿宋" w:eastAsia="仿宋" w:hAnsi="仿宋" w:cs="仿宋" w:hint="eastAsia"/>
          <w:color w:val="000000"/>
          <w:kern w:val="0"/>
          <w:sz w:val="32"/>
          <w:szCs w:val="32"/>
          <w:lang/>
        </w:rPr>
        <w:t>配合锡林浩特市武装部，完成预备役人员政审、体检，民兵点验等工作。</w:t>
      </w:r>
    </w:p>
    <w:p w:rsidR="00B92655" w:rsidRDefault="00BA7337">
      <w:pPr>
        <w:pStyle w:val="20"/>
        <w:keepNext w:val="0"/>
        <w:keepLines w:val="0"/>
        <w:widowControl/>
        <w:spacing w:before="299" w:after="299" w:line="240" w:lineRule="auto"/>
        <w:jc w:val="center"/>
      </w:pPr>
      <w:r>
        <w:rPr>
          <w:rFonts w:ascii="fang_zheng_xiao_biao_song_ti" w:eastAsia="fang_zheng_xiao_biao_song_ti" w:hAnsi="fang_zheng_xiao_biao_song_ti" w:cs="fang_zheng_xiao_biao_song_ti"/>
          <w:kern w:val="0"/>
          <w:sz w:val="36"/>
          <w:szCs w:val="36"/>
        </w:rPr>
        <w:t>第二部分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单位决算情况说明</w:t>
      </w:r>
    </w:p>
    <w:p w:rsidR="00B92655" w:rsidRDefault="00BA7337">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32"/>
          <w:szCs w:val="32"/>
        </w:rPr>
        <w:t xml:space="preserve"> </w:t>
      </w:r>
      <w:r>
        <w:rPr>
          <w:rFonts w:ascii="黑体" w:eastAsia="黑体" w:hAnsi="黑体" w:cs="黑体"/>
          <w:b/>
          <w:bCs/>
          <w:kern w:val="0"/>
          <w:sz w:val="32"/>
          <w:szCs w:val="32"/>
        </w:rPr>
        <w:t>一、收入支出决算总体情况说明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年度收入、支出决算总计</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万元。与年初预算相比，收、支总计各</w:t>
      </w:r>
      <w:r>
        <w:rPr>
          <w:rFonts w:ascii="仿宋" w:eastAsia="仿宋" w:hAnsi="仿宋" w:cs="仿宋" w:hint="eastAsia"/>
          <w:kern w:val="0"/>
          <w:sz w:val="32"/>
          <w:szCs w:val="32"/>
        </w:rPr>
        <w:t>减少</w:t>
      </w:r>
      <w:r>
        <w:rPr>
          <w:rFonts w:ascii="仿宋" w:eastAsia="仿宋" w:hAnsi="仿宋" w:cs="仿宋" w:hint="eastAsia"/>
          <w:kern w:val="0"/>
          <w:sz w:val="32"/>
          <w:szCs w:val="32"/>
          <w:u w:val="single"/>
        </w:rPr>
        <w:t>1.47</w:t>
      </w:r>
      <w:r>
        <w:rPr>
          <w:rFonts w:ascii="仿宋" w:eastAsia="仿宋" w:hAnsi="仿宋" w:cs="仿宋" w:hint="eastAsia"/>
          <w:kern w:val="0"/>
          <w:sz w:val="32"/>
          <w:szCs w:val="32"/>
        </w:rPr>
        <w:t>万元，</w:t>
      </w:r>
      <w:r>
        <w:rPr>
          <w:rFonts w:ascii="仿宋" w:eastAsia="仿宋" w:hAnsi="仿宋" w:cs="仿宋" w:hint="eastAsia"/>
          <w:kern w:val="0"/>
          <w:sz w:val="32"/>
          <w:szCs w:val="32"/>
        </w:rPr>
        <w:t>下降</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1.41</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根据相关政策，缩减开支</w:t>
      </w:r>
      <w:r>
        <w:rPr>
          <w:rFonts w:ascii="仿宋" w:eastAsia="仿宋" w:hAnsi="仿宋" w:cs="仿宋" w:hint="eastAsia"/>
          <w:kern w:val="0"/>
          <w:sz w:val="32"/>
          <w:szCs w:val="32"/>
        </w:rPr>
        <w:t>；与上年决算相比，收、支总计各</w:t>
      </w:r>
      <w:r>
        <w:rPr>
          <w:rFonts w:ascii="仿宋" w:eastAsia="仿宋" w:hAnsi="仿宋" w:cs="仿宋" w:hint="eastAsia"/>
          <w:kern w:val="0"/>
          <w:sz w:val="32"/>
          <w:szCs w:val="32"/>
        </w:rPr>
        <w:t>减少</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5.29</w:t>
      </w:r>
      <w:r>
        <w:rPr>
          <w:rFonts w:ascii="仿宋" w:eastAsia="仿宋" w:hAnsi="仿宋" w:cs="仿宋" w:hint="eastAsia"/>
          <w:kern w:val="0"/>
          <w:sz w:val="32"/>
          <w:szCs w:val="32"/>
        </w:rPr>
        <w:t>万元，</w:t>
      </w:r>
      <w:r>
        <w:rPr>
          <w:rFonts w:ascii="仿宋" w:eastAsia="仿宋" w:hAnsi="仿宋" w:cs="仿宋" w:hint="eastAsia"/>
          <w:kern w:val="0"/>
          <w:sz w:val="32"/>
          <w:szCs w:val="32"/>
        </w:rPr>
        <w:t>下降</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4.9</w:t>
      </w:r>
      <w:r>
        <w:rPr>
          <w:rFonts w:ascii="仿宋" w:eastAsia="仿宋" w:hAnsi="仿宋" w:cs="仿宋" w:hint="eastAsia"/>
          <w:kern w:val="0"/>
          <w:sz w:val="32"/>
          <w:szCs w:val="32"/>
        </w:rPr>
        <w:t>%</w:t>
      </w:r>
      <w:r>
        <w:rPr>
          <w:rFonts w:ascii="仿宋" w:eastAsia="仿宋" w:hAnsi="仿宋" w:cs="仿宋" w:hint="eastAsia"/>
          <w:kern w:val="0"/>
          <w:sz w:val="32"/>
          <w:szCs w:val="32"/>
        </w:rPr>
        <w:t>。其中：</w:t>
      </w:r>
    </w:p>
    <w:p w:rsidR="00B92655" w:rsidRDefault="00BA7337">
      <w:pPr>
        <w:widowControl/>
        <w:spacing w:before="240" w:after="240"/>
        <w:jc w:val="left"/>
        <w:rPr>
          <w:rFonts w:ascii="仿宋" w:eastAsia="仿宋" w:hAnsi="仿宋" w:cs="仿宋"/>
          <w:kern w:val="0"/>
          <w:sz w:val="32"/>
          <w:szCs w:val="32"/>
        </w:rPr>
      </w:pPr>
      <w:r>
        <w:rPr>
          <w:rFonts w:ascii="kai_ti_gb2312" w:eastAsia="kai_ti_gb2312" w:hAnsi="kai_ti_gb2312" w:cs="kai_ti_gb2312"/>
          <w:b/>
          <w:bCs/>
          <w:kern w:val="0"/>
          <w:sz w:val="27"/>
          <w:szCs w:val="27"/>
        </w:rPr>
        <w:t>   </w:t>
      </w:r>
      <w:r>
        <w:rPr>
          <w:rFonts w:ascii="仿宋" w:eastAsia="仿宋" w:hAnsi="仿宋" w:cs="仿宋" w:hint="eastAsia"/>
          <w:b/>
          <w:bCs/>
          <w:kern w:val="0"/>
          <w:sz w:val="32"/>
          <w:szCs w:val="32"/>
        </w:rPr>
        <w:t xml:space="preserve"> </w:t>
      </w:r>
      <w:r>
        <w:rPr>
          <w:rFonts w:ascii="仿宋" w:eastAsia="仿宋" w:hAnsi="仿宋" w:cs="仿宋" w:hint="eastAsia"/>
          <w:b/>
          <w:bCs/>
          <w:kern w:val="0"/>
          <w:sz w:val="32"/>
          <w:szCs w:val="32"/>
        </w:rPr>
        <w:t>（一）收入决算总计</w:t>
      </w:r>
      <w:r>
        <w:rPr>
          <w:rFonts w:ascii="仿宋" w:eastAsia="仿宋" w:hAnsi="仿宋" w:cs="仿宋" w:hint="eastAsia"/>
          <w:b/>
          <w:bCs/>
          <w:kern w:val="0"/>
          <w:sz w:val="32"/>
          <w:szCs w:val="32"/>
          <w:u w:val="single"/>
        </w:rPr>
        <w:t xml:space="preserve"> </w:t>
      </w:r>
      <w:r>
        <w:rPr>
          <w:rFonts w:ascii="仿宋" w:eastAsia="仿宋" w:hAnsi="仿宋" w:cs="仿宋" w:hint="eastAsia"/>
          <w:b/>
          <w:bCs/>
          <w:kern w:val="0"/>
          <w:sz w:val="32"/>
          <w:szCs w:val="32"/>
          <w:u w:val="single"/>
        </w:rPr>
        <w:t>102.75</w:t>
      </w:r>
      <w:r>
        <w:rPr>
          <w:rFonts w:ascii="仿宋" w:eastAsia="仿宋" w:hAnsi="仿宋" w:cs="仿宋" w:hint="eastAsia"/>
          <w:b/>
          <w:bCs/>
          <w:kern w:val="0"/>
          <w:sz w:val="32"/>
          <w:szCs w:val="32"/>
        </w:rPr>
        <w:t>万元。包括：</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lastRenderedPageBreak/>
        <w:t>   </w:t>
      </w:r>
      <w:r>
        <w:rPr>
          <w:rFonts w:ascii="fang_song_gb2312" w:eastAsia="fang_song_gb2312" w:hAnsi="fang_song_gb2312" w:cs="fang_song_gb2312"/>
          <w:kern w:val="0"/>
          <w:sz w:val="32"/>
          <w:szCs w:val="32"/>
        </w:rPr>
        <w:t xml:space="preserve"> </w:t>
      </w:r>
      <w:r>
        <w:rPr>
          <w:rFonts w:ascii="仿宋" w:eastAsia="仿宋" w:hAnsi="仿宋" w:cs="仿宋" w:hint="eastAsia"/>
          <w:kern w:val="0"/>
          <w:sz w:val="32"/>
          <w:szCs w:val="32"/>
        </w:rPr>
        <w:t>1.</w:t>
      </w:r>
      <w:r>
        <w:rPr>
          <w:rFonts w:ascii="仿宋" w:eastAsia="仿宋" w:hAnsi="仿宋" w:cs="仿宋" w:hint="eastAsia"/>
          <w:kern w:val="0"/>
          <w:sz w:val="32"/>
          <w:szCs w:val="32"/>
        </w:rPr>
        <w:t>本年收入决算合计</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万元。与上年决算相比，</w:t>
      </w:r>
      <w:r>
        <w:rPr>
          <w:rFonts w:ascii="仿宋" w:eastAsia="仿宋" w:hAnsi="仿宋" w:cs="仿宋" w:hint="eastAsia"/>
          <w:kern w:val="0"/>
          <w:sz w:val="32"/>
          <w:szCs w:val="32"/>
        </w:rPr>
        <w:t>减少</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5.29</w:t>
      </w:r>
      <w:r>
        <w:rPr>
          <w:rFonts w:ascii="仿宋" w:eastAsia="仿宋" w:hAnsi="仿宋" w:cs="仿宋" w:hint="eastAsia"/>
          <w:kern w:val="0"/>
          <w:sz w:val="32"/>
          <w:szCs w:val="32"/>
        </w:rPr>
        <w:t>万元，</w:t>
      </w:r>
      <w:r>
        <w:rPr>
          <w:rFonts w:ascii="仿宋" w:eastAsia="仿宋" w:hAnsi="仿宋" w:cs="仿宋" w:hint="eastAsia"/>
          <w:kern w:val="0"/>
          <w:sz w:val="32"/>
          <w:szCs w:val="32"/>
        </w:rPr>
        <w:t>下降</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4.9</w:t>
      </w:r>
      <w:r>
        <w:rPr>
          <w:rFonts w:ascii="仿宋" w:eastAsia="仿宋" w:hAnsi="仿宋" w:cs="仿宋" w:hint="eastAsia"/>
          <w:kern w:val="0"/>
          <w:sz w:val="32"/>
          <w:szCs w:val="32"/>
        </w:rPr>
        <w:t>%</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根据相关文件，</w:t>
      </w:r>
      <w:r>
        <w:rPr>
          <w:rFonts w:ascii="仿宋" w:eastAsia="仿宋" w:hAnsi="仿宋" w:cs="仿宋" w:hint="eastAsia"/>
          <w:kern w:val="0"/>
          <w:sz w:val="32"/>
          <w:szCs w:val="32"/>
        </w:rPr>
        <w:t>2023</w:t>
      </w:r>
      <w:r>
        <w:rPr>
          <w:rFonts w:ascii="仿宋" w:eastAsia="仿宋" w:hAnsi="仿宋" w:cs="仿宋" w:hint="eastAsia"/>
          <w:kern w:val="0"/>
          <w:sz w:val="32"/>
          <w:szCs w:val="32"/>
        </w:rPr>
        <w:t>年发放</w:t>
      </w:r>
      <w:r>
        <w:rPr>
          <w:rFonts w:ascii="仿宋" w:eastAsia="仿宋" w:hAnsi="仿宋" w:cs="仿宋" w:hint="eastAsia"/>
          <w:kern w:val="0"/>
          <w:sz w:val="32"/>
          <w:szCs w:val="32"/>
        </w:rPr>
        <w:t>2022</w:t>
      </w:r>
      <w:r>
        <w:rPr>
          <w:rFonts w:ascii="仿宋" w:eastAsia="仿宋" w:hAnsi="仿宋" w:cs="仿宋" w:hint="eastAsia"/>
          <w:kern w:val="0"/>
          <w:sz w:val="32"/>
          <w:szCs w:val="32"/>
        </w:rPr>
        <w:t>年与</w:t>
      </w:r>
      <w:r>
        <w:rPr>
          <w:rFonts w:ascii="仿宋" w:eastAsia="仿宋" w:hAnsi="仿宋" w:cs="仿宋" w:hint="eastAsia"/>
          <w:kern w:val="0"/>
          <w:sz w:val="32"/>
          <w:szCs w:val="32"/>
        </w:rPr>
        <w:t>2023</w:t>
      </w:r>
      <w:r>
        <w:rPr>
          <w:rFonts w:ascii="仿宋" w:eastAsia="仿宋" w:hAnsi="仿宋" w:cs="仿宋" w:hint="eastAsia"/>
          <w:kern w:val="0"/>
          <w:sz w:val="32"/>
          <w:szCs w:val="32"/>
        </w:rPr>
        <w:t>年两年其他津补贴</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2.</w:t>
      </w:r>
      <w:r>
        <w:rPr>
          <w:rFonts w:ascii="仿宋" w:eastAsia="仿宋" w:hAnsi="仿宋" w:cs="仿宋" w:hint="eastAsia"/>
          <w:kern w:val="0"/>
          <w:sz w:val="32"/>
          <w:szCs w:val="32"/>
        </w:rPr>
        <w:t>使用非财政拨款结余和专用结余</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3.</w:t>
      </w:r>
      <w:r>
        <w:rPr>
          <w:rFonts w:ascii="仿宋" w:eastAsia="仿宋" w:hAnsi="仿宋" w:cs="仿宋" w:hint="eastAsia"/>
          <w:kern w:val="0"/>
          <w:sz w:val="32"/>
          <w:szCs w:val="32"/>
        </w:rPr>
        <w:t>年初结转和结余</w:t>
      </w:r>
      <w:r>
        <w:rPr>
          <w:rFonts w:ascii="仿宋" w:eastAsia="仿宋" w:hAnsi="仿宋" w:cs="仿宋" w:hint="eastAsia"/>
          <w:kern w:val="0"/>
          <w:sz w:val="32"/>
          <w:szCs w:val="32"/>
        </w:rPr>
        <w:t xml:space="preserve"> </w:t>
      </w:r>
      <w:r>
        <w:rPr>
          <w:rFonts w:ascii="仿宋" w:eastAsia="仿宋" w:hAnsi="仿宋" w:cs="仿宋" w:hint="eastAsia"/>
          <w:kern w:val="0"/>
          <w:sz w:val="32"/>
          <w:szCs w:val="32"/>
          <w:u w:val="single"/>
        </w:rPr>
        <w:t>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 xml:space="preserve">    </w:t>
      </w:r>
      <w:r>
        <w:rPr>
          <w:rFonts w:ascii="仿宋" w:eastAsia="仿宋" w:hAnsi="仿宋" w:cs="仿宋" w:hint="eastAsia"/>
          <w:b/>
          <w:bCs/>
          <w:kern w:val="0"/>
          <w:sz w:val="32"/>
          <w:szCs w:val="32"/>
        </w:rPr>
        <w:t>（二）支出决算总计</w:t>
      </w:r>
      <w:r>
        <w:rPr>
          <w:rFonts w:ascii="仿宋" w:eastAsia="仿宋" w:hAnsi="仿宋" w:cs="仿宋" w:hint="eastAsia"/>
          <w:b/>
          <w:bCs/>
          <w:kern w:val="0"/>
          <w:sz w:val="32"/>
          <w:szCs w:val="32"/>
          <w:u w:val="single"/>
        </w:rPr>
        <w:t xml:space="preserve"> </w:t>
      </w:r>
      <w:r>
        <w:rPr>
          <w:rFonts w:ascii="仿宋" w:eastAsia="仿宋" w:hAnsi="仿宋" w:cs="仿宋" w:hint="eastAsia"/>
          <w:b/>
          <w:bCs/>
          <w:kern w:val="0"/>
          <w:sz w:val="32"/>
          <w:szCs w:val="32"/>
          <w:u w:val="single"/>
        </w:rPr>
        <w:t>102.75</w:t>
      </w:r>
      <w:r>
        <w:rPr>
          <w:rFonts w:ascii="仿宋" w:eastAsia="仿宋" w:hAnsi="仿宋" w:cs="仿宋" w:hint="eastAsia"/>
          <w:b/>
          <w:bCs/>
          <w:kern w:val="0"/>
          <w:sz w:val="32"/>
          <w:szCs w:val="32"/>
        </w:rPr>
        <w:t>万元。包括：</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w:t>
      </w:r>
      <w:r>
        <w:rPr>
          <w:rFonts w:ascii="仿宋" w:eastAsia="仿宋" w:hAnsi="仿宋" w:cs="仿宋" w:hint="eastAsia"/>
          <w:kern w:val="0"/>
          <w:sz w:val="32"/>
          <w:szCs w:val="32"/>
        </w:rPr>
        <w:t>本年支出决算合计</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万元。与上年决算相比，</w:t>
      </w:r>
      <w:r>
        <w:rPr>
          <w:rFonts w:ascii="仿宋" w:eastAsia="仿宋" w:hAnsi="仿宋" w:cs="仿宋" w:hint="eastAsia"/>
          <w:kern w:val="0"/>
          <w:sz w:val="32"/>
          <w:szCs w:val="32"/>
        </w:rPr>
        <w:t>减少</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5.29</w:t>
      </w:r>
      <w:r>
        <w:rPr>
          <w:rFonts w:ascii="仿宋" w:eastAsia="仿宋" w:hAnsi="仿宋" w:cs="仿宋" w:hint="eastAsia"/>
          <w:kern w:val="0"/>
          <w:sz w:val="32"/>
          <w:szCs w:val="32"/>
        </w:rPr>
        <w:t>万元，</w:t>
      </w:r>
      <w:r>
        <w:rPr>
          <w:rFonts w:ascii="仿宋" w:eastAsia="仿宋" w:hAnsi="仿宋" w:cs="仿宋" w:hint="eastAsia"/>
          <w:kern w:val="0"/>
          <w:sz w:val="32"/>
          <w:szCs w:val="32"/>
        </w:rPr>
        <w:t>下降</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4.9</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根据相关文件，</w:t>
      </w:r>
      <w:r>
        <w:rPr>
          <w:rFonts w:ascii="仿宋" w:eastAsia="仿宋" w:hAnsi="仿宋" w:cs="仿宋" w:hint="eastAsia"/>
          <w:kern w:val="0"/>
          <w:sz w:val="32"/>
          <w:szCs w:val="32"/>
        </w:rPr>
        <w:t>2023</w:t>
      </w:r>
      <w:r>
        <w:rPr>
          <w:rFonts w:ascii="仿宋" w:eastAsia="仿宋" w:hAnsi="仿宋" w:cs="仿宋" w:hint="eastAsia"/>
          <w:kern w:val="0"/>
          <w:sz w:val="32"/>
          <w:szCs w:val="32"/>
        </w:rPr>
        <w:t>年发放</w:t>
      </w:r>
      <w:r>
        <w:rPr>
          <w:rFonts w:ascii="仿宋" w:eastAsia="仿宋" w:hAnsi="仿宋" w:cs="仿宋" w:hint="eastAsia"/>
          <w:kern w:val="0"/>
          <w:sz w:val="32"/>
          <w:szCs w:val="32"/>
        </w:rPr>
        <w:t>2022</w:t>
      </w:r>
      <w:r>
        <w:rPr>
          <w:rFonts w:ascii="仿宋" w:eastAsia="仿宋" w:hAnsi="仿宋" w:cs="仿宋" w:hint="eastAsia"/>
          <w:kern w:val="0"/>
          <w:sz w:val="32"/>
          <w:szCs w:val="32"/>
        </w:rPr>
        <w:t>年与</w:t>
      </w:r>
      <w:r>
        <w:rPr>
          <w:rFonts w:ascii="仿宋" w:eastAsia="仿宋" w:hAnsi="仿宋" w:cs="仿宋" w:hint="eastAsia"/>
          <w:kern w:val="0"/>
          <w:sz w:val="32"/>
          <w:szCs w:val="32"/>
        </w:rPr>
        <w:t>2023</w:t>
      </w:r>
      <w:r>
        <w:rPr>
          <w:rFonts w:ascii="仿宋" w:eastAsia="仿宋" w:hAnsi="仿宋" w:cs="仿宋" w:hint="eastAsia"/>
          <w:kern w:val="0"/>
          <w:sz w:val="32"/>
          <w:szCs w:val="32"/>
        </w:rPr>
        <w:t>年两年其他津补贴</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2.</w:t>
      </w:r>
      <w:r>
        <w:rPr>
          <w:rFonts w:ascii="仿宋" w:eastAsia="仿宋" w:hAnsi="仿宋" w:cs="仿宋" w:hint="eastAsia"/>
          <w:kern w:val="0"/>
          <w:sz w:val="32"/>
          <w:szCs w:val="32"/>
        </w:rPr>
        <w:t>结余分配</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rPr>
          <w:rFonts w:eastAsia="Times New Roman"/>
          <w:kern w:val="0"/>
          <w:sz w:val="32"/>
          <w:szCs w:val="32"/>
        </w:rPr>
      </w:pPr>
      <w:r>
        <w:rPr>
          <w:rFonts w:ascii="仿宋" w:eastAsia="仿宋" w:hAnsi="仿宋" w:cs="仿宋" w:hint="eastAsia"/>
          <w:kern w:val="0"/>
          <w:sz w:val="32"/>
          <w:szCs w:val="32"/>
        </w:rPr>
        <w:t>    3.</w:t>
      </w:r>
      <w:r>
        <w:rPr>
          <w:rFonts w:ascii="仿宋" w:eastAsia="仿宋" w:hAnsi="仿宋" w:cs="仿宋" w:hint="eastAsia"/>
          <w:kern w:val="0"/>
          <w:sz w:val="32"/>
          <w:szCs w:val="32"/>
        </w:rPr>
        <w:t>年末结转和结余</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二、收入决算情况说明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年度本年收入决算合计</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万元，其中：</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本年一般公共预算财政拨款收入</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100.00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lastRenderedPageBreak/>
        <w:t xml:space="preserve">    </w:t>
      </w:r>
      <w:r>
        <w:rPr>
          <w:rFonts w:ascii="仿宋" w:eastAsia="仿宋" w:hAnsi="仿宋" w:cs="仿宋" w:hint="eastAsia"/>
          <w:kern w:val="0"/>
          <w:sz w:val="32"/>
          <w:szCs w:val="32"/>
        </w:rPr>
        <w:t>本年政府性基金预算财政拨款收入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本年国有资本经营预算财政拨款收入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本年上级补助收入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本年事业收入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本年经营收入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本年附属单位上缴收入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本年其他收入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kern w:val="0"/>
          <w:sz w:val="24"/>
        </w:rPr>
      </w:pPr>
      <w:r>
        <w:rPr>
          <w:rFonts w:hint="eastAsia"/>
          <w:noProof/>
          <w:kern w:val="0"/>
          <w:sz w:val="24"/>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92655" w:rsidRDefault="00B92655">
      <w:pPr>
        <w:widowControl/>
        <w:spacing w:before="240" w:after="240"/>
        <w:jc w:val="left"/>
        <w:rPr>
          <w:rFonts w:eastAsia="Times New Roman"/>
          <w:kern w:val="0"/>
          <w:sz w:val="24"/>
        </w:rPr>
      </w:pPr>
    </w:p>
    <w:p w:rsidR="00B92655" w:rsidRDefault="00BA7337">
      <w:pPr>
        <w:widowControl/>
        <w:spacing w:before="240" w:after="240"/>
        <w:ind w:firstLineChars="900" w:firstLine="2880"/>
        <w:rPr>
          <w:rFonts w:ascii="仿宋" w:eastAsia="仿宋" w:hAnsi="仿宋" w:cs="仿宋"/>
          <w:kern w:val="0"/>
          <w:sz w:val="32"/>
          <w:szCs w:val="32"/>
        </w:rPr>
      </w:pPr>
      <w:r>
        <w:rPr>
          <w:rFonts w:ascii="仿宋" w:eastAsia="仿宋" w:hAnsi="仿宋" w:cs="仿宋" w:hint="eastAsia"/>
          <w:kern w:val="0"/>
          <w:sz w:val="32"/>
          <w:szCs w:val="32"/>
        </w:rPr>
        <w:t>图</w:t>
      </w:r>
      <w:r>
        <w:rPr>
          <w:rFonts w:ascii="仿宋" w:eastAsia="仿宋" w:hAnsi="仿宋" w:cs="仿宋" w:hint="eastAsia"/>
          <w:kern w:val="0"/>
          <w:sz w:val="32"/>
          <w:szCs w:val="32"/>
        </w:rPr>
        <w:t>1.</w:t>
      </w:r>
      <w:r>
        <w:rPr>
          <w:rFonts w:ascii="仿宋" w:eastAsia="仿宋" w:hAnsi="仿宋" w:cs="仿宋" w:hint="eastAsia"/>
          <w:kern w:val="0"/>
          <w:sz w:val="32"/>
          <w:szCs w:val="32"/>
        </w:rPr>
        <w:t>收入决算图</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32"/>
          <w:szCs w:val="32"/>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黑体" w:eastAsia="黑体" w:hAnsi="黑体" w:cs="黑体"/>
          <w:b/>
          <w:bCs/>
          <w:kern w:val="0"/>
          <w:sz w:val="32"/>
          <w:szCs w:val="32"/>
        </w:rPr>
        <w:t>三、支出决算情况说明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lastRenderedPageBreak/>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年度本年支出决算合计</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万元，其中：</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本年基本支出</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100.00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本年项目支出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本年上缴上级支出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本年经营支出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本年对附属单位补助支出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jc w:val="left"/>
        <w:rPr>
          <w:rFonts w:ascii="仿宋" w:eastAsia="仿宋" w:hAnsi="仿宋" w:cs="仿宋"/>
          <w:kern w:val="0"/>
          <w:sz w:val="32"/>
          <w:szCs w:val="32"/>
        </w:rPr>
      </w:pPr>
      <w:r>
        <w:rPr>
          <w:rFonts w:ascii="仿宋" w:eastAsia="仿宋" w:hAnsi="仿宋" w:cs="仿宋" w:hint="eastAsia"/>
          <w:noProof/>
          <w:kern w:val="0"/>
          <w:sz w:val="32"/>
          <w:szCs w:val="32"/>
        </w:rPr>
        <w:drawing>
          <wp:inline distT="0" distB="0" distL="114300" distR="114300">
            <wp:extent cx="5256530" cy="2988310"/>
            <wp:effectExtent l="5080" t="4445" r="1143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92655" w:rsidRDefault="00BA7337">
      <w:pPr>
        <w:widowControl/>
        <w:spacing w:before="240" w:after="240"/>
        <w:ind w:firstLineChars="900" w:firstLine="2880"/>
        <w:rPr>
          <w:rFonts w:ascii="仿宋" w:eastAsia="仿宋" w:hAnsi="仿宋" w:cs="仿宋"/>
          <w:kern w:val="0"/>
          <w:sz w:val="32"/>
          <w:szCs w:val="32"/>
        </w:rPr>
      </w:pPr>
      <w:r>
        <w:rPr>
          <w:rFonts w:ascii="仿宋" w:eastAsia="仿宋" w:hAnsi="仿宋" w:cs="仿宋" w:hint="eastAsia"/>
          <w:kern w:val="0"/>
          <w:sz w:val="32"/>
          <w:szCs w:val="32"/>
        </w:rPr>
        <w:t>图</w:t>
      </w:r>
      <w:r>
        <w:rPr>
          <w:rFonts w:ascii="仿宋" w:eastAsia="仿宋" w:hAnsi="仿宋" w:cs="仿宋" w:hint="eastAsia"/>
          <w:kern w:val="0"/>
          <w:sz w:val="32"/>
          <w:szCs w:val="32"/>
        </w:rPr>
        <w:t>2.</w:t>
      </w:r>
      <w:r>
        <w:rPr>
          <w:rFonts w:ascii="仿宋" w:eastAsia="仿宋" w:hAnsi="仿宋" w:cs="仿宋" w:hint="eastAsia"/>
          <w:kern w:val="0"/>
          <w:sz w:val="32"/>
          <w:szCs w:val="32"/>
        </w:rPr>
        <w:t>支出决算图</w:t>
      </w:r>
    </w:p>
    <w:p w:rsidR="00B92655" w:rsidRDefault="00B92655">
      <w:pPr>
        <w:widowControl/>
        <w:spacing w:before="240" w:after="240"/>
        <w:jc w:val="left"/>
        <w:rPr>
          <w:rFonts w:eastAsia="Times New Roman"/>
          <w:kern w:val="0"/>
          <w:sz w:val="24"/>
        </w:rPr>
      </w:pP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四、财政拨款收入支出决算总体情况说明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lastRenderedPageBreak/>
        <w:t>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年度财政拨款收入、支出决算总计</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万元，与年初预算相比，收、支总计各</w:t>
      </w:r>
      <w:r>
        <w:rPr>
          <w:rFonts w:ascii="仿宋" w:eastAsia="仿宋" w:hAnsi="仿宋" w:cs="仿宋" w:hint="eastAsia"/>
          <w:kern w:val="0"/>
          <w:sz w:val="32"/>
          <w:szCs w:val="32"/>
        </w:rPr>
        <w:t>减少</w:t>
      </w:r>
      <w:r>
        <w:rPr>
          <w:rFonts w:ascii="仿宋" w:eastAsia="仿宋" w:hAnsi="仿宋" w:cs="仿宋" w:hint="eastAsia"/>
          <w:kern w:val="0"/>
          <w:sz w:val="32"/>
          <w:szCs w:val="32"/>
          <w:u w:val="single"/>
        </w:rPr>
        <w:t>1.47</w:t>
      </w:r>
      <w:r>
        <w:rPr>
          <w:rFonts w:ascii="仿宋" w:eastAsia="仿宋" w:hAnsi="仿宋" w:cs="仿宋" w:hint="eastAsia"/>
          <w:kern w:val="0"/>
          <w:sz w:val="32"/>
          <w:szCs w:val="32"/>
        </w:rPr>
        <w:t>万元，</w:t>
      </w:r>
      <w:r>
        <w:rPr>
          <w:rFonts w:ascii="仿宋" w:eastAsia="仿宋" w:hAnsi="仿宋" w:cs="仿宋" w:hint="eastAsia"/>
          <w:kern w:val="0"/>
          <w:sz w:val="32"/>
          <w:szCs w:val="32"/>
        </w:rPr>
        <w:t>下降</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1.41</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根据相关政策，缩减开支</w:t>
      </w:r>
      <w:r>
        <w:rPr>
          <w:rFonts w:ascii="仿宋" w:eastAsia="仿宋" w:hAnsi="仿宋" w:cs="仿宋" w:hint="eastAsia"/>
          <w:kern w:val="0"/>
          <w:sz w:val="32"/>
          <w:szCs w:val="32"/>
        </w:rPr>
        <w:t>；与上年决算相比，收、支总计各</w:t>
      </w:r>
      <w:r>
        <w:rPr>
          <w:rFonts w:ascii="仿宋" w:eastAsia="仿宋" w:hAnsi="仿宋" w:cs="仿宋" w:hint="eastAsia"/>
          <w:kern w:val="0"/>
          <w:sz w:val="32"/>
          <w:szCs w:val="32"/>
        </w:rPr>
        <w:t>减少</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5.29</w:t>
      </w:r>
      <w:r>
        <w:rPr>
          <w:rFonts w:ascii="仿宋" w:eastAsia="仿宋" w:hAnsi="仿宋" w:cs="仿宋" w:hint="eastAsia"/>
          <w:kern w:val="0"/>
          <w:sz w:val="32"/>
          <w:szCs w:val="32"/>
        </w:rPr>
        <w:t>万元，</w:t>
      </w:r>
      <w:r>
        <w:rPr>
          <w:rFonts w:ascii="仿宋" w:eastAsia="仿宋" w:hAnsi="仿宋" w:cs="仿宋" w:hint="eastAsia"/>
          <w:kern w:val="0"/>
          <w:sz w:val="32"/>
          <w:szCs w:val="32"/>
        </w:rPr>
        <w:t>下降</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4.9</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根据相关文件，</w:t>
      </w:r>
      <w:r>
        <w:rPr>
          <w:rFonts w:ascii="仿宋" w:eastAsia="仿宋" w:hAnsi="仿宋" w:cs="仿宋" w:hint="eastAsia"/>
          <w:kern w:val="0"/>
          <w:sz w:val="32"/>
          <w:szCs w:val="32"/>
        </w:rPr>
        <w:t>2023</w:t>
      </w:r>
      <w:r>
        <w:rPr>
          <w:rFonts w:ascii="仿宋" w:eastAsia="仿宋" w:hAnsi="仿宋" w:cs="仿宋" w:hint="eastAsia"/>
          <w:kern w:val="0"/>
          <w:sz w:val="32"/>
          <w:szCs w:val="32"/>
        </w:rPr>
        <w:t>年发放</w:t>
      </w:r>
      <w:r>
        <w:rPr>
          <w:rFonts w:ascii="仿宋" w:eastAsia="仿宋" w:hAnsi="仿宋" w:cs="仿宋" w:hint="eastAsia"/>
          <w:kern w:val="0"/>
          <w:sz w:val="32"/>
          <w:szCs w:val="32"/>
        </w:rPr>
        <w:t>2022</w:t>
      </w:r>
      <w:r>
        <w:rPr>
          <w:rFonts w:ascii="仿宋" w:eastAsia="仿宋" w:hAnsi="仿宋" w:cs="仿宋" w:hint="eastAsia"/>
          <w:kern w:val="0"/>
          <w:sz w:val="32"/>
          <w:szCs w:val="32"/>
        </w:rPr>
        <w:t>年与</w:t>
      </w:r>
      <w:r>
        <w:rPr>
          <w:rFonts w:ascii="仿宋" w:eastAsia="仿宋" w:hAnsi="仿宋" w:cs="仿宋" w:hint="eastAsia"/>
          <w:kern w:val="0"/>
          <w:sz w:val="32"/>
          <w:szCs w:val="32"/>
        </w:rPr>
        <w:t>2023</w:t>
      </w:r>
      <w:r>
        <w:rPr>
          <w:rFonts w:ascii="仿宋" w:eastAsia="仿宋" w:hAnsi="仿宋" w:cs="仿宋" w:hint="eastAsia"/>
          <w:kern w:val="0"/>
          <w:sz w:val="32"/>
          <w:szCs w:val="32"/>
        </w:rPr>
        <w:t>年两年其他津补贴</w:t>
      </w:r>
      <w:r>
        <w:rPr>
          <w:rFonts w:ascii="仿宋" w:eastAsia="仿宋" w:hAnsi="仿宋" w:cs="仿宋" w:hint="eastAsia"/>
          <w:kern w:val="0"/>
          <w:sz w:val="32"/>
          <w:szCs w:val="32"/>
        </w:rPr>
        <w:t>。</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32"/>
          <w:szCs w:val="32"/>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黑体" w:eastAsia="黑体" w:hAnsi="黑体" w:cs="黑体"/>
          <w:b/>
          <w:bCs/>
          <w:kern w:val="0"/>
          <w:sz w:val="32"/>
          <w:szCs w:val="32"/>
        </w:rPr>
        <w:t>五、一般公共预算财政拨款支出决算情况说明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年度一般公共预算财政拨款支出决算</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万元。与年初预算</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104.22</w:t>
      </w:r>
      <w:r>
        <w:rPr>
          <w:rFonts w:ascii="仿宋" w:eastAsia="仿宋" w:hAnsi="仿宋" w:cs="仿宋" w:hint="eastAsia"/>
          <w:kern w:val="0"/>
          <w:sz w:val="32"/>
          <w:szCs w:val="32"/>
        </w:rPr>
        <w:t>万元相比，完成年初预算的</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 xml:space="preserve">98.59 </w:t>
      </w:r>
      <w:r>
        <w:rPr>
          <w:rFonts w:ascii="仿宋" w:eastAsia="仿宋" w:hAnsi="仿宋" w:cs="仿宋" w:hint="eastAsia"/>
          <w:kern w:val="0"/>
          <w:sz w:val="32"/>
          <w:szCs w:val="32"/>
        </w:rPr>
        <w:t>%</w:t>
      </w:r>
      <w:r>
        <w:rPr>
          <w:rFonts w:ascii="仿宋" w:eastAsia="仿宋" w:hAnsi="仿宋" w:cs="仿宋" w:hint="eastAsia"/>
          <w:kern w:val="0"/>
          <w:sz w:val="32"/>
          <w:szCs w:val="32"/>
        </w:rPr>
        <w:t>。其中：</w:t>
      </w:r>
    </w:p>
    <w:p w:rsidR="00B92655" w:rsidRDefault="00BA7337">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黑体" w:eastAsia="黑体" w:hAnsi="黑体" w:cs="黑体" w:hint="eastAsia"/>
          <w:b/>
          <w:bCs/>
          <w:kern w:val="0"/>
          <w:sz w:val="32"/>
          <w:szCs w:val="32"/>
        </w:rPr>
        <w:t>（</w:t>
      </w:r>
      <w:r>
        <w:rPr>
          <w:rFonts w:ascii="黑体" w:eastAsia="黑体" w:hAnsi="黑体" w:cs="黑体" w:hint="eastAsia"/>
          <w:b/>
          <w:bCs/>
          <w:kern w:val="0"/>
          <w:sz w:val="32"/>
          <w:szCs w:val="32"/>
        </w:rPr>
        <w:t>一</w:t>
      </w:r>
      <w:r>
        <w:rPr>
          <w:rFonts w:ascii="黑体" w:eastAsia="黑体" w:hAnsi="黑体" w:cs="黑体" w:hint="eastAsia"/>
          <w:b/>
          <w:bCs/>
          <w:kern w:val="0"/>
          <w:sz w:val="32"/>
          <w:szCs w:val="32"/>
        </w:rPr>
        <w:t>）社会保障和就业支出（类）</w:t>
      </w:r>
    </w:p>
    <w:p w:rsidR="00B92655" w:rsidRDefault="00BA7337">
      <w:pPr>
        <w:widowControl/>
        <w:spacing w:before="240" w:after="240"/>
        <w:jc w:val="left"/>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社会保障和就业支出类决算数为</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13.25</w:t>
      </w:r>
      <w:r>
        <w:rPr>
          <w:rFonts w:ascii="仿宋" w:eastAsia="仿宋" w:hAnsi="仿宋" w:cs="仿宋" w:hint="eastAsia"/>
          <w:kern w:val="0"/>
          <w:sz w:val="32"/>
          <w:szCs w:val="32"/>
        </w:rPr>
        <w:t>万元，与年初预算相比</w:t>
      </w:r>
      <w:r>
        <w:rPr>
          <w:rFonts w:ascii="仿宋" w:eastAsia="仿宋" w:hAnsi="仿宋" w:cs="仿宋" w:hint="eastAsia"/>
          <w:kern w:val="0"/>
          <w:sz w:val="32"/>
          <w:szCs w:val="32"/>
        </w:rPr>
        <w:t>增加</w:t>
      </w:r>
      <w:r>
        <w:rPr>
          <w:rFonts w:ascii="仿宋" w:eastAsia="仿宋" w:hAnsi="仿宋" w:cs="仿宋" w:hint="eastAsia"/>
          <w:kern w:val="0"/>
          <w:sz w:val="32"/>
          <w:szCs w:val="32"/>
          <w:u w:val="single"/>
        </w:rPr>
        <w:t>0.17</w:t>
      </w:r>
      <w:r>
        <w:rPr>
          <w:rFonts w:ascii="仿宋" w:eastAsia="仿宋" w:hAnsi="仿宋" w:cs="仿宋" w:hint="eastAsia"/>
          <w:kern w:val="0"/>
          <w:sz w:val="32"/>
          <w:szCs w:val="32"/>
        </w:rPr>
        <w:t>万元。其中：</w:t>
      </w:r>
    </w:p>
    <w:p w:rsidR="00B92655" w:rsidRDefault="00BA7337">
      <w:pPr>
        <w:widowControl/>
        <w:spacing w:before="240" w:after="240"/>
        <w:jc w:val="left"/>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1</w:t>
      </w:r>
      <w:r>
        <w:rPr>
          <w:rFonts w:ascii="仿宋" w:eastAsia="仿宋" w:hAnsi="仿宋" w:cs="仿宋" w:hint="eastAsia"/>
          <w:kern w:val="0"/>
          <w:sz w:val="32"/>
          <w:szCs w:val="32"/>
        </w:rPr>
        <w:t>．行政事业单位养老支出（款）机关事业单位基本养老保险缴费支出（项）。年初预算</w:t>
      </w:r>
      <w:r>
        <w:rPr>
          <w:rFonts w:ascii="仿宋" w:eastAsia="仿宋" w:hAnsi="仿宋" w:cs="仿宋" w:hint="eastAsia"/>
          <w:kern w:val="0"/>
          <w:sz w:val="32"/>
          <w:szCs w:val="32"/>
          <w:u w:val="single"/>
        </w:rPr>
        <w:t>8.72</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8.83</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101.26</w:t>
      </w:r>
      <w:r>
        <w:rPr>
          <w:rFonts w:ascii="仿宋" w:eastAsia="仿宋" w:hAnsi="仿宋" w:cs="仿宋" w:hint="eastAsia"/>
          <w:kern w:val="0"/>
          <w:sz w:val="32"/>
          <w:szCs w:val="32"/>
        </w:rPr>
        <w:t>%</w:t>
      </w:r>
      <w:r>
        <w:rPr>
          <w:rFonts w:ascii="仿宋" w:eastAsia="仿宋" w:hAnsi="仿宋" w:cs="仿宋" w:hint="eastAsia"/>
          <w:kern w:val="0"/>
          <w:sz w:val="32"/>
          <w:szCs w:val="32"/>
        </w:rPr>
        <w:t>。决算数与年初预算数的差异原因：按</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年度实际基数缴纳</w:t>
      </w:r>
      <w:r>
        <w:rPr>
          <w:rFonts w:ascii="仿宋" w:eastAsia="仿宋" w:hAnsi="仿宋" w:cs="仿宋" w:hint="eastAsia"/>
          <w:kern w:val="0"/>
          <w:sz w:val="32"/>
          <w:szCs w:val="32"/>
        </w:rPr>
        <w:t>机关事业单位基本</w:t>
      </w:r>
      <w:r>
        <w:rPr>
          <w:rFonts w:ascii="仿宋" w:eastAsia="仿宋" w:hAnsi="仿宋" w:cs="仿宋" w:hint="eastAsia"/>
          <w:kern w:val="0"/>
          <w:sz w:val="32"/>
          <w:szCs w:val="32"/>
        </w:rPr>
        <w:t>养老保险费用。</w:t>
      </w:r>
    </w:p>
    <w:p w:rsidR="00B92655" w:rsidRDefault="00BA7337">
      <w:pPr>
        <w:widowControl/>
        <w:spacing w:before="240" w:after="240"/>
        <w:jc w:val="left"/>
        <w:rPr>
          <w:rFonts w:eastAsia="Times New Roman"/>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2</w:t>
      </w:r>
      <w:r>
        <w:rPr>
          <w:rFonts w:ascii="仿宋" w:eastAsia="仿宋" w:hAnsi="仿宋" w:cs="仿宋" w:hint="eastAsia"/>
          <w:kern w:val="0"/>
          <w:sz w:val="32"/>
          <w:szCs w:val="32"/>
        </w:rPr>
        <w:t>．行政事业单位养老支出（款）机关事业单位职业年金缴费支出（项）。年初预算</w:t>
      </w:r>
      <w:r>
        <w:rPr>
          <w:rFonts w:ascii="仿宋" w:eastAsia="仿宋" w:hAnsi="仿宋" w:cs="仿宋" w:hint="eastAsia"/>
          <w:kern w:val="0"/>
          <w:sz w:val="32"/>
          <w:szCs w:val="32"/>
          <w:u w:val="single"/>
        </w:rPr>
        <w:t>4.36</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4.42</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101.38</w:t>
      </w:r>
      <w:r>
        <w:rPr>
          <w:rFonts w:ascii="仿宋" w:eastAsia="仿宋" w:hAnsi="仿宋" w:cs="仿宋" w:hint="eastAsia"/>
          <w:kern w:val="0"/>
          <w:sz w:val="32"/>
          <w:szCs w:val="32"/>
        </w:rPr>
        <w:t>%</w:t>
      </w:r>
      <w:r>
        <w:rPr>
          <w:rFonts w:ascii="仿宋" w:eastAsia="仿宋" w:hAnsi="仿宋" w:cs="仿宋" w:hint="eastAsia"/>
          <w:kern w:val="0"/>
          <w:sz w:val="32"/>
          <w:szCs w:val="32"/>
        </w:rPr>
        <w:t>。决算数与年初预算数的差异原因：按</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年度实际基数缴纳</w:t>
      </w:r>
      <w:r>
        <w:rPr>
          <w:rFonts w:ascii="仿宋" w:eastAsia="仿宋" w:hAnsi="仿宋" w:cs="仿宋" w:hint="eastAsia"/>
          <w:kern w:val="0"/>
          <w:sz w:val="32"/>
          <w:szCs w:val="32"/>
        </w:rPr>
        <w:t>机关事业单位</w:t>
      </w:r>
      <w:r>
        <w:rPr>
          <w:rFonts w:ascii="仿宋" w:eastAsia="仿宋" w:hAnsi="仿宋" w:cs="仿宋" w:hint="eastAsia"/>
          <w:kern w:val="0"/>
          <w:sz w:val="32"/>
          <w:szCs w:val="32"/>
        </w:rPr>
        <w:t>职业年金费用。</w:t>
      </w:r>
    </w:p>
    <w:p w:rsidR="00B92655" w:rsidRDefault="00BA7337">
      <w:pPr>
        <w:widowControl/>
        <w:spacing w:before="240" w:after="240"/>
        <w:jc w:val="left"/>
        <w:rPr>
          <w:rFonts w:eastAsia="Times New Roman"/>
          <w:kern w:val="0"/>
          <w:sz w:val="32"/>
          <w:szCs w:val="32"/>
        </w:rPr>
      </w:pPr>
      <w:r>
        <w:rPr>
          <w:rFonts w:ascii="kai_ti_gb2312" w:eastAsia="kai_ti_gb2312" w:hAnsi="kai_ti_gb2312" w:cs="kai_ti_gb2312"/>
          <w:b/>
          <w:bCs/>
          <w:kern w:val="0"/>
          <w:sz w:val="27"/>
          <w:szCs w:val="27"/>
        </w:rPr>
        <w:lastRenderedPageBreak/>
        <w:t xml:space="preserve">    </w:t>
      </w:r>
      <w:r>
        <w:rPr>
          <w:rFonts w:ascii="黑体" w:eastAsia="黑体" w:hAnsi="黑体" w:cs="黑体" w:hint="eastAsia"/>
          <w:b/>
          <w:bCs/>
          <w:kern w:val="0"/>
          <w:sz w:val="32"/>
          <w:szCs w:val="32"/>
        </w:rPr>
        <w:t>（</w:t>
      </w:r>
      <w:r>
        <w:rPr>
          <w:rFonts w:ascii="黑体" w:eastAsia="黑体" w:hAnsi="黑体" w:cs="黑体" w:hint="eastAsia"/>
          <w:b/>
          <w:bCs/>
          <w:kern w:val="0"/>
          <w:sz w:val="32"/>
          <w:szCs w:val="32"/>
        </w:rPr>
        <w:t>二</w:t>
      </w:r>
      <w:r>
        <w:rPr>
          <w:rFonts w:ascii="黑体" w:eastAsia="黑体" w:hAnsi="黑体" w:cs="黑体" w:hint="eastAsia"/>
          <w:b/>
          <w:bCs/>
          <w:kern w:val="0"/>
          <w:sz w:val="32"/>
          <w:szCs w:val="32"/>
        </w:rPr>
        <w:t>）卫生健康支出（类）</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w:t>
      </w:r>
      <w:r>
        <w:rPr>
          <w:rFonts w:ascii="fang_song_gb2312" w:eastAsia="fang_song_gb2312" w:hAnsi="fang_song_gb2312" w:cs="fang_song_gb2312"/>
          <w:kern w:val="0"/>
          <w:sz w:val="32"/>
          <w:szCs w:val="32"/>
        </w:rPr>
        <w:t xml:space="preserve"> </w:t>
      </w:r>
      <w:r>
        <w:rPr>
          <w:rFonts w:ascii="仿宋" w:eastAsia="仿宋" w:hAnsi="仿宋" w:cs="仿宋" w:hint="eastAsia"/>
          <w:kern w:val="0"/>
          <w:sz w:val="32"/>
          <w:szCs w:val="32"/>
        </w:rPr>
        <w:t>卫生健康支出类决算数为</w:t>
      </w:r>
      <w:r>
        <w:rPr>
          <w:rFonts w:ascii="仿宋" w:eastAsia="仿宋" w:hAnsi="仿宋" w:cs="仿宋" w:hint="eastAsia"/>
          <w:kern w:val="0"/>
          <w:sz w:val="32"/>
          <w:szCs w:val="32"/>
          <w:u w:val="single"/>
        </w:rPr>
        <w:t>3.98</w:t>
      </w:r>
      <w:r>
        <w:rPr>
          <w:rFonts w:ascii="仿宋" w:eastAsia="仿宋" w:hAnsi="仿宋" w:cs="仿宋" w:hint="eastAsia"/>
          <w:kern w:val="0"/>
          <w:sz w:val="32"/>
          <w:szCs w:val="32"/>
        </w:rPr>
        <w:t>万元，与年初预算相比减少</w:t>
      </w:r>
      <w:r>
        <w:rPr>
          <w:rFonts w:ascii="仿宋" w:eastAsia="仿宋" w:hAnsi="仿宋" w:cs="仿宋" w:hint="eastAsia"/>
          <w:kern w:val="0"/>
          <w:sz w:val="32"/>
          <w:szCs w:val="32"/>
          <w:u w:val="single"/>
        </w:rPr>
        <w:t>2.4</w:t>
      </w:r>
      <w:r>
        <w:rPr>
          <w:rFonts w:ascii="仿宋" w:eastAsia="仿宋" w:hAnsi="仿宋" w:cs="仿宋" w:hint="eastAsia"/>
          <w:kern w:val="0"/>
          <w:sz w:val="32"/>
          <w:szCs w:val="32"/>
        </w:rPr>
        <w:t>万元。其中：</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1</w:t>
      </w:r>
      <w:r>
        <w:rPr>
          <w:rFonts w:ascii="仿宋" w:eastAsia="仿宋" w:hAnsi="仿宋" w:cs="仿宋" w:hint="eastAsia"/>
          <w:kern w:val="0"/>
          <w:sz w:val="32"/>
          <w:szCs w:val="32"/>
        </w:rPr>
        <w:t>．行政事业单位医疗（款）事业单位医疗（项）。年初预算</w:t>
      </w:r>
      <w:r>
        <w:rPr>
          <w:rFonts w:ascii="仿宋" w:eastAsia="仿宋" w:hAnsi="仿宋" w:cs="仿宋" w:hint="eastAsia"/>
          <w:kern w:val="0"/>
          <w:sz w:val="32"/>
          <w:szCs w:val="32"/>
          <w:u w:val="single"/>
        </w:rPr>
        <w:t>4.08</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3.45</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84.56</w:t>
      </w:r>
      <w:r>
        <w:rPr>
          <w:rFonts w:ascii="仿宋" w:eastAsia="仿宋" w:hAnsi="仿宋" w:cs="仿宋" w:hint="eastAsia"/>
          <w:kern w:val="0"/>
          <w:sz w:val="32"/>
          <w:szCs w:val="32"/>
        </w:rPr>
        <w:t>%</w:t>
      </w:r>
      <w:r>
        <w:rPr>
          <w:rFonts w:ascii="仿宋" w:eastAsia="仿宋" w:hAnsi="仿宋" w:cs="仿宋" w:hint="eastAsia"/>
          <w:kern w:val="0"/>
          <w:sz w:val="32"/>
          <w:szCs w:val="32"/>
        </w:rPr>
        <w:t>。决算数与年初预算数的差异原因：按</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年度实际基数缴纳</w:t>
      </w:r>
      <w:r>
        <w:rPr>
          <w:rFonts w:ascii="仿宋" w:eastAsia="仿宋" w:hAnsi="仿宋" w:cs="仿宋" w:hint="eastAsia"/>
          <w:kern w:val="0"/>
          <w:sz w:val="32"/>
          <w:szCs w:val="32"/>
        </w:rPr>
        <w:t>基本</w:t>
      </w:r>
      <w:r>
        <w:rPr>
          <w:rFonts w:ascii="仿宋" w:eastAsia="仿宋" w:hAnsi="仿宋" w:cs="仿宋" w:hint="eastAsia"/>
          <w:kern w:val="0"/>
          <w:sz w:val="32"/>
          <w:szCs w:val="32"/>
        </w:rPr>
        <w:t>医疗保险费用。</w:t>
      </w:r>
    </w:p>
    <w:p w:rsidR="00B92655" w:rsidRDefault="00BA7337">
      <w:pPr>
        <w:widowControl/>
        <w:spacing w:before="240" w:after="240"/>
        <w:ind w:firstLine="497"/>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．行政事业单位医疗（款）公务员医疗补助（项）。年初预算</w:t>
      </w:r>
      <w:r>
        <w:rPr>
          <w:rFonts w:ascii="仿宋" w:eastAsia="仿宋" w:hAnsi="仿宋" w:cs="仿宋" w:hint="eastAsia"/>
          <w:kern w:val="0"/>
          <w:sz w:val="32"/>
          <w:szCs w:val="32"/>
          <w:u w:val="single"/>
        </w:rPr>
        <w:t>2.3</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0.53</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23.04</w:t>
      </w:r>
      <w:r>
        <w:rPr>
          <w:rFonts w:ascii="仿宋" w:eastAsia="仿宋" w:hAnsi="仿宋" w:cs="仿宋" w:hint="eastAsia"/>
          <w:kern w:val="0"/>
          <w:sz w:val="32"/>
          <w:szCs w:val="32"/>
        </w:rPr>
        <w:t>%</w:t>
      </w:r>
      <w:r>
        <w:rPr>
          <w:rFonts w:ascii="仿宋" w:eastAsia="仿宋" w:hAnsi="仿宋" w:cs="仿宋" w:hint="eastAsia"/>
          <w:kern w:val="0"/>
          <w:sz w:val="32"/>
          <w:szCs w:val="32"/>
        </w:rPr>
        <w:t>。决算数与年初预算数的差异原因：按</w:t>
      </w:r>
      <w:r>
        <w:rPr>
          <w:rFonts w:ascii="仿宋" w:eastAsia="仿宋" w:hAnsi="仿宋" w:cs="仿宋" w:hint="eastAsia"/>
          <w:kern w:val="0"/>
          <w:sz w:val="32"/>
          <w:szCs w:val="32"/>
        </w:rPr>
        <w:t>20</w:t>
      </w:r>
      <w:r>
        <w:rPr>
          <w:rFonts w:ascii="仿宋" w:eastAsia="仿宋" w:hAnsi="仿宋" w:cs="仿宋" w:hint="eastAsia"/>
          <w:kern w:val="0"/>
          <w:sz w:val="32"/>
          <w:szCs w:val="32"/>
        </w:rPr>
        <w:t>24</w:t>
      </w:r>
      <w:r>
        <w:rPr>
          <w:rFonts w:ascii="仿宋" w:eastAsia="仿宋" w:hAnsi="仿宋" w:cs="仿宋" w:hint="eastAsia"/>
          <w:kern w:val="0"/>
          <w:sz w:val="32"/>
          <w:szCs w:val="32"/>
        </w:rPr>
        <w:t>年度实际基数缴纳公务员医疗补助费用。</w:t>
      </w:r>
    </w:p>
    <w:p w:rsidR="00B92655" w:rsidRDefault="00BA7337">
      <w:pPr>
        <w:widowControl/>
        <w:spacing w:beforeAutospacing="1" w:afterAutospacing="1" w:line="560" w:lineRule="atLeast"/>
        <w:ind w:firstLineChars="100" w:firstLine="321"/>
        <w:rPr>
          <w:rFonts w:ascii="黑体" w:eastAsia="黑体" w:hAnsi="黑体" w:cs="黑体"/>
          <w:b/>
          <w:bCs/>
          <w:kern w:val="0"/>
          <w:sz w:val="32"/>
          <w:szCs w:val="32"/>
        </w:rPr>
      </w:pPr>
      <w:r>
        <w:rPr>
          <w:rFonts w:ascii="黑体" w:eastAsia="黑体" w:hAnsi="黑体" w:cs="黑体" w:hint="eastAsia"/>
          <w:b/>
          <w:bCs/>
          <w:kern w:val="0"/>
          <w:sz w:val="32"/>
          <w:szCs w:val="32"/>
        </w:rPr>
        <w:t>（三）资源勘探工业信息等支出（类）</w:t>
      </w:r>
    </w:p>
    <w:p w:rsidR="00B92655" w:rsidRDefault="00BA7337">
      <w:pPr>
        <w:widowControl/>
        <w:spacing w:beforeAutospacing="1" w:afterAutospacing="1" w:line="560" w:lineRule="atLeast"/>
        <w:ind w:firstLine="640"/>
        <w:rPr>
          <w:rFonts w:ascii="仿宋" w:eastAsia="仿宋" w:hAnsi="仿宋" w:cs="仿宋"/>
          <w:kern w:val="0"/>
          <w:sz w:val="32"/>
          <w:szCs w:val="32"/>
        </w:rPr>
      </w:pPr>
      <w:r>
        <w:rPr>
          <w:rFonts w:ascii="仿宋" w:eastAsia="仿宋" w:hAnsi="仿宋" w:cs="仿宋" w:hint="eastAsia"/>
          <w:kern w:val="0"/>
          <w:sz w:val="32"/>
          <w:szCs w:val="32"/>
        </w:rPr>
        <w:t>资源勘探工业信息等支出类决算数为</w:t>
      </w:r>
      <w:r>
        <w:rPr>
          <w:rFonts w:ascii="仿宋" w:eastAsia="仿宋" w:hAnsi="仿宋" w:cs="仿宋" w:hint="eastAsia"/>
          <w:kern w:val="0"/>
          <w:sz w:val="32"/>
          <w:szCs w:val="32"/>
          <w:u w:val="single"/>
        </w:rPr>
        <w:t>77.09</w:t>
      </w:r>
      <w:r>
        <w:rPr>
          <w:rFonts w:ascii="仿宋" w:eastAsia="仿宋" w:hAnsi="仿宋" w:cs="仿宋" w:hint="eastAsia"/>
          <w:kern w:val="0"/>
          <w:sz w:val="32"/>
          <w:szCs w:val="32"/>
        </w:rPr>
        <w:t>万元，与年初预算相比增加</w:t>
      </w:r>
      <w:r>
        <w:rPr>
          <w:rFonts w:ascii="仿宋" w:eastAsia="仿宋" w:hAnsi="仿宋" w:cs="仿宋" w:hint="eastAsia"/>
          <w:kern w:val="0"/>
          <w:sz w:val="32"/>
          <w:szCs w:val="32"/>
          <w:u w:val="single"/>
        </w:rPr>
        <w:t>0.67</w:t>
      </w:r>
      <w:r>
        <w:rPr>
          <w:rFonts w:ascii="仿宋" w:eastAsia="仿宋" w:hAnsi="仿宋" w:cs="仿宋" w:hint="eastAsia"/>
          <w:kern w:val="0"/>
          <w:sz w:val="32"/>
          <w:szCs w:val="32"/>
        </w:rPr>
        <w:t>万元。其中：</w:t>
      </w:r>
    </w:p>
    <w:p w:rsidR="00B92655" w:rsidRDefault="00BA7337">
      <w:pPr>
        <w:pStyle w:val="aa"/>
        <w:widowControl/>
        <w:ind w:firstLineChars="200" w:firstLine="640"/>
        <w:jc w:val="both"/>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．工业和信息产业监管（款）其他工业和信息产业监管支出（项）。年初预算</w:t>
      </w:r>
      <w:r>
        <w:rPr>
          <w:rFonts w:ascii="仿宋" w:eastAsia="仿宋" w:hAnsi="仿宋" w:cs="仿宋" w:hint="eastAsia"/>
          <w:sz w:val="32"/>
          <w:szCs w:val="32"/>
          <w:u w:val="single"/>
        </w:rPr>
        <w:t>76.42</w:t>
      </w:r>
      <w:r>
        <w:rPr>
          <w:rFonts w:ascii="仿宋" w:eastAsia="仿宋" w:hAnsi="仿宋" w:cs="仿宋" w:hint="eastAsia"/>
          <w:sz w:val="32"/>
          <w:szCs w:val="32"/>
        </w:rPr>
        <w:t>万元，支出决算</w:t>
      </w:r>
      <w:r>
        <w:rPr>
          <w:rFonts w:ascii="仿宋" w:eastAsia="仿宋" w:hAnsi="仿宋" w:cs="仿宋" w:hint="eastAsia"/>
          <w:sz w:val="32"/>
          <w:szCs w:val="32"/>
          <w:u w:val="single"/>
        </w:rPr>
        <w:t>77.09</w:t>
      </w:r>
      <w:r>
        <w:rPr>
          <w:rFonts w:ascii="仿宋" w:eastAsia="仿宋" w:hAnsi="仿宋" w:cs="仿宋" w:hint="eastAsia"/>
          <w:sz w:val="32"/>
          <w:szCs w:val="32"/>
        </w:rPr>
        <w:t>万元，完成年初预算的</w:t>
      </w:r>
      <w:r>
        <w:rPr>
          <w:rFonts w:ascii="仿宋" w:eastAsia="仿宋" w:hAnsi="仿宋" w:cs="仿宋" w:hint="eastAsia"/>
          <w:sz w:val="32"/>
          <w:szCs w:val="32"/>
          <w:u w:val="single"/>
        </w:rPr>
        <w:t xml:space="preserve"> </w:t>
      </w:r>
      <w:r>
        <w:rPr>
          <w:rFonts w:ascii="仿宋" w:eastAsia="仿宋" w:hAnsi="仿宋" w:cs="仿宋" w:hint="eastAsia"/>
          <w:sz w:val="32"/>
          <w:szCs w:val="32"/>
          <w:u w:val="single"/>
        </w:rPr>
        <w:t>100.88</w:t>
      </w:r>
      <w:r>
        <w:rPr>
          <w:rFonts w:ascii="仿宋" w:eastAsia="仿宋" w:hAnsi="仿宋" w:cs="仿宋" w:hint="eastAsia"/>
          <w:sz w:val="32"/>
          <w:szCs w:val="32"/>
          <w:u w:val="single"/>
        </w:rPr>
        <w:t xml:space="preserve">  </w:t>
      </w:r>
      <w:r>
        <w:rPr>
          <w:rFonts w:ascii="仿宋" w:eastAsia="仿宋" w:hAnsi="仿宋" w:cs="仿宋" w:hint="eastAsia"/>
          <w:sz w:val="32"/>
          <w:szCs w:val="32"/>
        </w:rPr>
        <w:t>%</w:t>
      </w:r>
      <w:r>
        <w:rPr>
          <w:rFonts w:ascii="仿宋" w:eastAsia="仿宋" w:hAnsi="仿宋" w:cs="仿宋" w:hint="eastAsia"/>
          <w:sz w:val="32"/>
          <w:szCs w:val="32"/>
        </w:rPr>
        <w:t>。决算数与年初预算数的差异原因：</w:t>
      </w:r>
      <w:r>
        <w:rPr>
          <w:rFonts w:ascii="仿宋" w:eastAsia="仿宋" w:hAnsi="仿宋" w:cs="仿宋" w:hint="eastAsia"/>
          <w:sz w:val="32"/>
          <w:szCs w:val="32"/>
        </w:rPr>
        <w:t>人员工资</w:t>
      </w:r>
      <w:r>
        <w:rPr>
          <w:rFonts w:ascii="仿宋" w:eastAsia="仿宋" w:hAnsi="仿宋" w:cs="仿宋" w:hint="eastAsia"/>
          <w:sz w:val="32"/>
          <w:szCs w:val="32"/>
        </w:rPr>
        <w:t>增加。</w:t>
      </w:r>
    </w:p>
    <w:p w:rsidR="00B92655" w:rsidRDefault="00BA7337">
      <w:pPr>
        <w:widowControl/>
        <w:spacing w:before="240" w:after="240"/>
        <w:jc w:val="left"/>
        <w:rPr>
          <w:rFonts w:eastAsia="Times New Roman"/>
          <w:kern w:val="0"/>
          <w:sz w:val="32"/>
          <w:szCs w:val="32"/>
        </w:rPr>
      </w:pPr>
      <w:r>
        <w:rPr>
          <w:rFonts w:ascii="kai_ti_gb2312" w:eastAsia="kai_ti_gb2312" w:hAnsi="kai_ti_gb2312" w:cs="kai_ti_gb2312"/>
          <w:b/>
          <w:bCs/>
          <w:kern w:val="0"/>
          <w:sz w:val="27"/>
          <w:szCs w:val="27"/>
        </w:rPr>
        <w:t>   </w:t>
      </w:r>
      <w:r>
        <w:rPr>
          <w:rFonts w:ascii="kai_ti_gb2312" w:eastAsia="kai_ti_gb2312" w:hAnsi="kai_ti_gb2312" w:cs="kai_ti_gb2312"/>
          <w:b/>
          <w:bCs/>
          <w:kern w:val="0"/>
          <w:sz w:val="32"/>
          <w:szCs w:val="32"/>
        </w:rPr>
        <w:t xml:space="preserve"> </w:t>
      </w:r>
      <w:r>
        <w:rPr>
          <w:rFonts w:ascii="黑体" w:eastAsia="黑体" w:hAnsi="黑体" w:cs="黑体" w:hint="eastAsia"/>
          <w:b/>
          <w:bCs/>
          <w:kern w:val="0"/>
          <w:sz w:val="32"/>
          <w:szCs w:val="32"/>
        </w:rPr>
        <w:t>（</w:t>
      </w:r>
      <w:r>
        <w:rPr>
          <w:rFonts w:ascii="黑体" w:eastAsia="黑体" w:hAnsi="黑体" w:cs="黑体" w:hint="eastAsia"/>
          <w:b/>
          <w:bCs/>
          <w:kern w:val="0"/>
          <w:sz w:val="32"/>
          <w:szCs w:val="32"/>
        </w:rPr>
        <w:t>四</w:t>
      </w:r>
      <w:r>
        <w:rPr>
          <w:rFonts w:ascii="黑体" w:eastAsia="黑体" w:hAnsi="黑体" w:cs="黑体" w:hint="eastAsia"/>
          <w:b/>
          <w:bCs/>
          <w:kern w:val="0"/>
          <w:sz w:val="32"/>
          <w:szCs w:val="32"/>
        </w:rPr>
        <w:t>）住房保障支出（类）</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住房保障支出类决算数为</w:t>
      </w:r>
      <w:r>
        <w:rPr>
          <w:rFonts w:ascii="仿宋" w:eastAsia="仿宋" w:hAnsi="仿宋" w:cs="仿宋" w:hint="eastAsia"/>
          <w:kern w:val="0"/>
          <w:sz w:val="32"/>
          <w:szCs w:val="32"/>
        </w:rPr>
        <w:t>8.43</w:t>
      </w:r>
      <w:r>
        <w:rPr>
          <w:rFonts w:ascii="仿宋" w:eastAsia="仿宋" w:hAnsi="仿宋" w:cs="仿宋" w:hint="eastAsia"/>
          <w:kern w:val="0"/>
          <w:sz w:val="32"/>
          <w:szCs w:val="32"/>
        </w:rPr>
        <w:t>万元，与年初预算相比增加</w:t>
      </w:r>
      <w:r>
        <w:rPr>
          <w:rFonts w:ascii="仿宋" w:eastAsia="仿宋" w:hAnsi="仿宋" w:cs="仿宋" w:hint="eastAsia"/>
          <w:kern w:val="0"/>
          <w:sz w:val="32"/>
          <w:szCs w:val="32"/>
          <w:u w:val="single"/>
        </w:rPr>
        <w:t>0.09</w:t>
      </w:r>
      <w:r>
        <w:rPr>
          <w:rFonts w:ascii="仿宋" w:eastAsia="仿宋" w:hAnsi="仿宋" w:cs="仿宋" w:hint="eastAsia"/>
          <w:kern w:val="0"/>
          <w:sz w:val="32"/>
          <w:szCs w:val="32"/>
        </w:rPr>
        <w:t>万元。其中：</w:t>
      </w:r>
    </w:p>
    <w:p w:rsidR="00B92655" w:rsidRDefault="00BA7337">
      <w:pPr>
        <w:widowControl/>
        <w:spacing w:before="240" w:after="240"/>
        <w:rPr>
          <w:rFonts w:eastAsia="Times New Roman"/>
          <w:kern w:val="0"/>
          <w:sz w:val="24"/>
        </w:rPr>
      </w:pPr>
      <w:r>
        <w:rPr>
          <w:rFonts w:ascii="仿宋" w:eastAsia="仿宋" w:hAnsi="仿宋" w:cs="仿宋" w:hint="eastAsia"/>
          <w:kern w:val="0"/>
          <w:sz w:val="32"/>
          <w:szCs w:val="32"/>
        </w:rPr>
        <w:lastRenderedPageBreak/>
        <w:t>    1</w:t>
      </w:r>
      <w:r>
        <w:rPr>
          <w:rFonts w:ascii="仿宋" w:eastAsia="仿宋" w:hAnsi="仿宋" w:cs="仿宋" w:hint="eastAsia"/>
          <w:kern w:val="0"/>
          <w:sz w:val="32"/>
          <w:szCs w:val="32"/>
        </w:rPr>
        <w:t>．住房改革支出（款）住房公积金（项）。年初预算</w:t>
      </w:r>
      <w:r>
        <w:rPr>
          <w:rFonts w:ascii="仿宋" w:eastAsia="仿宋" w:hAnsi="仿宋" w:cs="仿宋" w:hint="eastAsia"/>
          <w:kern w:val="0"/>
          <w:sz w:val="32"/>
          <w:szCs w:val="32"/>
          <w:u w:val="single"/>
        </w:rPr>
        <w:t>8.34</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8.43</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101.08</w:t>
      </w:r>
      <w:r>
        <w:rPr>
          <w:rFonts w:ascii="仿宋" w:eastAsia="仿宋" w:hAnsi="仿宋" w:cs="仿宋" w:hint="eastAsia"/>
          <w:kern w:val="0"/>
          <w:sz w:val="32"/>
          <w:szCs w:val="32"/>
        </w:rPr>
        <w:t>%</w:t>
      </w:r>
      <w:r>
        <w:rPr>
          <w:rFonts w:ascii="仿宋" w:eastAsia="仿宋" w:hAnsi="仿宋" w:cs="仿宋" w:hint="eastAsia"/>
          <w:kern w:val="0"/>
          <w:sz w:val="32"/>
          <w:szCs w:val="32"/>
        </w:rPr>
        <w:t>。决算数与年初预算数的差异原因：</w:t>
      </w:r>
      <w:r>
        <w:rPr>
          <w:rFonts w:ascii="仿宋" w:eastAsia="仿宋" w:hAnsi="仿宋" w:cs="仿宋" w:hint="eastAsia"/>
          <w:kern w:val="0"/>
          <w:sz w:val="32"/>
          <w:szCs w:val="32"/>
        </w:rPr>
        <w:t>人员工资增加，住房公积金缴费</w:t>
      </w:r>
      <w:r>
        <w:rPr>
          <w:rFonts w:ascii="仿宋" w:eastAsia="仿宋" w:hAnsi="仿宋" w:cs="仿宋" w:hint="eastAsia"/>
          <w:kern w:val="0"/>
          <w:sz w:val="32"/>
          <w:szCs w:val="32"/>
        </w:rPr>
        <w:t>基数</w:t>
      </w:r>
      <w:r>
        <w:rPr>
          <w:rFonts w:ascii="仿宋" w:eastAsia="仿宋" w:hAnsi="仿宋" w:cs="仿宋" w:hint="eastAsia"/>
          <w:kern w:val="0"/>
          <w:sz w:val="32"/>
          <w:szCs w:val="32"/>
        </w:rPr>
        <w:t>增加，住房公积金缴费增加</w:t>
      </w:r>
      <w:r>
        <w:rPr>
          <w:rFonts w:ascii="仿宋" w:eastAsia="仿宋" w:hAnsi="仿宋" w:cs="仿宋" w:hint="eastAsia"/>
          <w:kern w:val="0"/>
          <w:sz w:val="32"/>
          <w:szCs w:val="32"/>
        </w:rPr>
        <w:t>。</w:t>
      </w:r>
    </w:p>
    <w:p w:rsidR="00B92655" w:rsidRDefault="00BA7337">
      <w:pPr>
        <w:widowControl/>
        <w:spacing w:before="240" w:after="240"/>
        <w:rPr>
          <w:rFonts w:eastAsia="Times New Roman"/>
          <w:kern w:val="0"/>
          <w:sz w:val="32"/>
          <w:szCs w:val="32"/>
        </w:rPr>
      </w:pP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黑体" w:eastAsia="黑体" w:hAnsi="黑体" w:cs="黑体"/>
          <w:b/>
          <w:bCs/>
          <w:kern w:val="0"/>
          <w:sz w:val="32"/>
          <w:szCs w:val="32"/>
        </w:rPr>
        <w:t>六、一般公共预算财政拨款基本支出决算情况说明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年度一般公共预算财政拨款基本支出决算</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102.75</w:t>
      </w:r>
      <w:r>
        <w:rPr>
          <w:rFonts w:ascii="仿宋" w:eastAsia="仿宋" w:hAnsi="仿宋" w:cs="仿宋" w:hint="eastAsia"/>
          <w:kern w:val="0"/>
          <w:sz w:val="32"/>
          <w:szCs w:val="32"/>
        </w:rPr>
        <w:t>万元，其中：</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b/>
          <w:bCs/>
          <w:kern w:val="0"/>
          <w:sz w:val="32"/>
          <w:szCs w:val="32"/>
        </w:rPr>
        <w:t xml:space="preserve">    </w:t>
      </w:r>
      <w:r>
        <w:rPr>
          <w:rFonts w:ascii="仿宋" w:eastAsia="仿宋" w:hAnsi="仿宋" w:cs="仿宋" w:hint="eastAsia"/>
          <w:b/>
          <w:bCs/>
          <w:kern w:val="0"/>
          <w:sz w:val="32"/>
          <w:szCs w:val="32"/>
        </w:rPr>
        <w:t>（一）人员经费</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96.98</w:t>
      </w:r>
      <w:r>
        <w:rPr>
          <w:rFonts w:ascii="仿宋" w:eastAsia="仿宋" w:hAnsi="仿宋" w:cs="仿宋" w:hint="eastAsia"/>
          <w:b/>
          <w:bCs/>
          <w:kern w:val="0"/>
          <w:sz w:val="32"/>
          <w:szCs w:val="32"/>
        </w:rPr>
        <w:t>万元</w:t>
      </w:r>
      <w:r>
        <w:rPr>
          <w:rFonts w:ascii="仿宋" w:eastAsia="仿宋" w:hAnsi="仿宋" w:cs="仿宋" w:hint="eastAsia"/>
          <w:kern w:val="0"/>
          <w:sz w:val="32"/>
          <w:szCs w:val="32"/>
        </w:rPr>
        <w:t>。主要包括：基本工资</w:t>
      </w:r>
      <w:r>
        <w:rPr>
          <w:rFonts w:ascii="仿宋" w:eastAsia="仿宋" w:hAnsi="仿宋" w:cs="仿宋" w:hint="eastAsia"/>
          <w:kern w:val="0"/>
          <w:sz w:val="32"/>
          <w:szCs w:val="32"/>
        </w:rPr>
        <w:t>28.08</w:t>
      </w:r>
      <w:r>
        <w:rPr>
          <w:rFonts w:ascii="仿宋" w:eastAsia="仿宋" w:hAnsi="仿宋" w:cs="仿宋" w:hint="eastAsia"/>
          <w:kern w:val="0"/>
          <w:sz w:val="32"/>
          <w:szCs w:val="32"/>
        </w:rPr>
        <w:t>万元、津贴补贴</w:t>
      </w:r>
      <w:r>
        <w:rPr>
          <w:rFonts w:ascii="仿宋" w:eastAsia="仿宋" w:hAnsi="仿宋" w:cs="仿宋" w:hint="eastAsia"/>
          <w:kern w:val="0"/>
          <w:sz w:val="32"/>
          <w:szCs w:val="32"/>
        </w:rPr>
        <w:t>16.28</w:t>
      </w:r>
      <w:r>
        <w:rPr>
          <w:rFonts w:ascii="仿宋" w:eastAsia="仿宋" w:hAnsi="仿宋" w:cs="仿宋" w:hint="eastAsia"/>
          <w:kern w:val="0"/>
          <w:sz w:val="32"/>
          <w:szCs w:val="32"/>
        </w:rPr>
        <w:t>万元、奖金</w:t>
      </w:r>
      <w:r>
        <w:rPr>
          <w:rFonts w:ascii="仿宋" w:eastAsia="仿宋" w:hAnsi="仿宋" w:cs="仿宋" w:hint="eastAsia"/>
          <w:kern w:val="0"/>
          <w:sz w:val="32"/>
          <w:szCs w:val="32"/>
        </w:rPr>
        <w:t>5.95</w:t>
      </w:r>
      <w:r>
        <w:rPr>
          <w:rFonts w:ascii="仿宋" w:eastAsia="仿宋" w:hAnsi="仿宋" w:cs="仿宋" w:hint="eastAsia"/>
          <w:kern w:val="0"/>
          <w:sz w:val="32"/>
          <w:szCs w:val="32"/>
        </w:rPr>
        <w:t>万元、绩效工资</w:t>
      </w:r>
      <w:r>
        <w:rPr>
          <w:rFonts w:ascii="仿宋" w:eastAsia="仿宋" w:hAnsi="仿宋" w:cs="仿宋" w:hint="eastAsia"/>
          <w:kern w:val="0"/>
          <w:sz w:val="32"/>
          <w:szCs w:val="32"/>
        </w:rPr>
        <w:t>20.62</w:t>
      </w:r>
      <w:r>
        <w:rPr>
          <w:rFonts w:ascii="仿宋" w:eastAsia="仿宋" w:hAnsi="仿宋" w:cs="仿宋" w:hint="eastAsia"/>
          <w:kern w:val="0"/>
          <w:sz w:val="32"/>
          <w:szCs w:val="32"/>
        </w:rPr>
        <w:t>万元、机关事业单位基本养老保险缴费</w:t>
      </w:r>
      <w:r>
        <w:rPr>
          <w:rFonts w:ascii="仿宋" w:eastAsia="仿宋" w:hAnsi="仿宋" w:cs="仿宋" w:hint="eastAsia"/>
          <w:kern w:val="0"/>
          <w:sz w:val="32"/>
          <w:szCs w:val="32"/>
        </w:rPr>
        <w:t>8.83</w:t>
      </w:r>
      <w:r>
        <w:rPr>
          <w:rFonts w:ascii="仿宋" w:eastAsia="仿宋" w:hAnsi="仿宋" w:cs="仿宋" w:hint="eastAsia"/>
          <w:kern w:val="0"/>
          <w:sz w:val="32"/>
          <w:szCs w:val="32"/>
        </w:rPr>
        <w:t>万元、职业年金缴费</w:t>
      </w:r>
      <w:r>
        <w:rPr>
          <w:rFonts w:ascii="仿宋" w:eastAsia="仿宋" w:hAnsi="仿宋" w:cs="仿宋" w:hint="eastAsia"/>
          <w:kern w:val="0"/>
          <w:sz w:val="32"/>
          <w:szCs w:val="32"/>
        </w:rPr>
        <w:t>4.42</w:t>
      </w:r>
      <w:r>
        <w:rPr>
          <w:rFonts w:ascii="仿宋" w:eastAsia="仿宋" w:hAnsi="仿宋" w:cs="仿宋" w:hint="eastAsia"/>
          <w:kern w:val="0"/>
          <w:sz w:val="32"/>
          <w:szCs w:val="32"/>
        </w:rPr>
        <w:t>万元、职工基本医疗保险缴费</w:t>
      </w:r>
      <w:r>
        <w:rPr>
          <w:rFonts w:ascii="仿宋" w:eastAsia="仿宋" w:hAnsi="仿宋" w:cs="仿宋" w:hint="eastAsia"/>
          <w:kern w:val="0"/>
          <w:sz w:val="32"/>
          <w:szCs w:val="32"/>
        </w:rPr>
        <w:t>3.45</w:t>
      </w:r>
      <w:r>
        <w:rPr>
          <w:rFonts w:ascii="仿宋" w:eastAsia="仿宋" w:hAnsi="仿宋" w:cs="仿宋" w:hint="eastAsia"/>
          <w:kern w:val="0"/>
          <w:sz w:val="32"/>
          <w:szCs w:val="32"/>
        </w:rPr>
        <w:t>万元、公务员医疗补助缴费</w:t>
      </w:r>
      <w:r>
        <w:rPr>
          <w:rFonts w:ascii="仿宋" w:eastAsia="仿宋" w:hAnsi="仿宋" w:cs="仿宋" w:hint="eastAsia"/>
          <w:kern w:val="0"/>
          <w:sz w:val="32"/>
          <w:szCs w:val="32"/>
        </w:rPr>
        <w:t>0.53</w:t>
      </w:r>
      <w:r>
        <w:rPr>
          <w:rFonts w:ascii="仿宋" w:eastAsia="仿宋" w:hAnsi="仿宋" w:cs="仿宋" w:hint="eastAsia"/>
          <w:kern w:val="0"/>
          <w:sz w:val="32"/>
          <w:szCs w:val="32"/>
        </w:rPr>
        <w:t>万元</w:t>
      </w:r>
      <w:r>
        <w:rPr>
          <w:rFonts w:ascii="仿宋" w:eastAsia="仿宋" w:hAnsi="仿宋" w:cs="仿宋" w:hint="eastAsia"/>
          <w:kern w:val="0"/>
          <w:sz w:val="32"/>
          <w:szCs w:val="32"/>
        </w:rPr>
        <w:t>、</w:t>
      </w:r>
      <w:r>
        <w:rPr>
          <w:rFonts w:ascii="仿宋" w:eastAsia="仿宋" w:hAnsi="仿宋" w:cs="仿宋" w:hint="eastAsia"/>
          <w:kern w:val="0"/>
          <w:sz w:val="32"/>
          <w:szCs w:val="32"/>
        </w:rPr>
        <w:t>其他社会保障缴费</w:t>
      </w:r>
      <w:r>
        <w:rPr>
          <w:rFonts w:ascii="仿宋" w:eastAsia="仿宋" w:hAnsi="仿宋" w:cs="仿宋" w:hint="eastAsia"/>
          <w:kern w:val="0"/>
          <w:sz w:val="32"/>
          <w:szCs w:val="32"/>
        </w:rPr>
        <w:t>0.3</w:t>
      </w:r>
      <w:r>
        <w:rPr>
          <w:rFonts w:ascii="仿宋" w:eastAsia="仿宋" w:hAnsi="仿宋" w:cs="仿宋" w:hint="eastAsia"/>
          <w:kern w:val="0"/>
          <w:sz w:val="32"/>
          <w:szCs w:val="32"/>
        </w:rPr>
        <w:t>9</w:t>
      </w:r>
      <w:r>
        <w:rPr>
          <w:rFonts w:ascii="仿宋" w:eastAsia="仿宋" w:hAnsi="仿宋" w:cs="仿宋" w:hint="eastAsia"/>
          <w:kern w:val="0"/>
          <w:sz w:val="32"/>
          <w:szCs w:val="32"/>
        </w:rPr>
        <w:t>万元、住房公积金</w:t>
      </w:r>
      <w:r>
        <w:rPr>
          <w:rFonts w:ascii="仿宋" w:eastAsia="仿宋" w:hAnsi="仿宋" w:cs="仿宋" w:hint="eastAsia"/>
          <w:kern w:val="0"/>
          <w:sz w:val="32"/>
          <w:szCs w:val="32"/>
        </w:rPr>
        <w:t>8.43</w:t>
      </w:r>
      <w:r>
        <w:rPr>
          <w:rFonts w:ascii="仿宋" w:eastAsia="仿宋" w:hAnsi="仿宋" w:cs="仿宋" w:hint="eastAsia"/>
          <w:kern w:val="0"/>
          <w:sz w:val="32"/>
          <w:szCs w:val="32"/>
        </w:rPr>
        <w:t>万元。</w:t>
      </w:r>
    </w:p>
    <w:p w:rsidR="00B92655" w:rsidRDefault="00BA7337">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（二）公用经费</w:t>
      </w:r>
      <w:r>
        <w:rPr>
          <w:rFonts w:ascii="仿宋" w:eastAsia="仿宋" w:hAnsi="仿宋" w:cs="仿宋" w:hint="eastAsia"/>
          <w:kern w:val="0"/>
          <w:sz w:val="32"/>
          <w:szCs w:val="32"/>
          <w:u w:val="single"/>
        </w:rPr>
        <w:t xml:space="preserve"> 5.</w:t>
      </w:r>
      <w:r>
        <w:rPr>
          <w:rFonts w:ascii="仿宋" w:eastAsia="仿宋" w:hAnsi="仿宋" w:cs="仿宋" w:hint="eastAsia"/>
          <w:kern w:val="0"/>
          <w:sz w:val="32"/>
          <w:szCs w:val="32"/>
          <w:u w:val="single"/>
        </w:rPr>
        <w:t>77</w:t>
      </w:r>
      <w:r>
        <w:rPr>
          <w:rFonts w:ascii="仿宋" w:eastAsia="仿宋" w:hAnsi="仿宋" w:cs="仿宋" w:hint="eastAsia"/>
          <w:b/>
          <w:bCs/>
          <w:kern w:val="0"/>
          <w:sz w:val="32"/>
          <w:szCs w:val="32"/>
        </w:rPr>
        <w:t>万元</w:t>
      </w:r>
      <w:r>
        <w:rPr>
          <w:rFonts w:ascii="仿宋" w:eastAsia="仿宋" w:hAnsi="仿宋" w:cs="仿宋" w:hint="eastAsia"/>
          <w:kern w:val="0"/>
          <w:sz w:val="32"/>
          <w:szCs w:val="32"/>
        </w:rPr>
        <w:t>。主要包括：办公费</w:t>
      </w:r>
      <w:r>
        <w:rPr>
          <w:rFonts w:ascii="仿宋" w:eastAsia="仿宋" w:hAnsi="仿宋" w:cs="仿宋" w:hint="eastAsia"/>
          <w:kern w:val="0"/>
          <w:sz w:val="32"/>
          <w:szCs w:val="32"/>
        </w:rPr>
        <w:t>1.04</w:t>
      </w:r>
      <w:r>
        <w:rPr>
          <w:rFonts w:ascii="仿宋" w:eastAsia="仿宋" w:hAnsi="仿宋" w:cs="仿宋" w:hint="eastAsia"/>
          <w:kern w:val="0"/>
          <w:sz w:val="32"/>
          <w:szCs w:val="32"/>
        </w:rPr>
        <w:t>万元、手续费</w:t>
      </w:r>
      <w:r>
        <w:rPr>
          <w:rFonts w:ascii="仿宋" w:eastAsia="仿宋" w:hAnsi="仿宋" w:cs="仿宋" w:hint="eastAsia"/>
          <w:kern w:val="0"/>
          <w:sz w:val="32"/>
          <w:szCs w:val="32"/>
        </w:rPr>
        <w:t>0.0</w:t>
      </w:r>
      <w:r>
        <w:rPr>
          <w:rFonts w:ascii="仿宋" w:eastAsia="仿宋" w:hAnsi="仿宋" w:cs="仿宋" w:hint="eastAsia"/>
          <w:kern w:val="0"/>
          <w:sz w:val="32"/>
          <w:szCs w:val="32"/>
        </w:rPr>
        <w:t>6</w:t>
      </w:r>
      <w:r>
        <w:rPr>
          <w:rFonts w:ascii="仿宋" w:eastAsia="仿宋" w:hAnsi="仿宋" w:cs="仿宋" w:hint="eastAsia"/>
          <w:kern w:val="0"/>
          <w:sz w:val="32"/>
          <w:szCs w:val="32"/>
        </w:rPr>
        <w:t>万元、差旅费</w:t>
      </w:r>
      <w:r>
        <w:rPr>
          <w:rFonts w:ascii="仿宋" w:eastAsia="仿宋" w:hAnsi="仿宋" w:cs="仿宋" w:hint="eastAsia"/>
          <w:kern w:val="0"/>
          <w:sz w:val="32"/>
          <w:szCs w:val="32"/>
        </w:rPr>
        <w:t>1.</w:t>
      </w:r>
      <w:r>
        <w:rPr>
          <w:rFonts w:ascii="仿宋" w:eastAsia="仿宋" w:hAnsi="仿宋" w:cs="仿宋" w:hint="eastAsia"/>
          <w:kern w:val="0"/>
          <w:sz w:val="32"/>
          <w:szCs w:val="32"/>
        </w:rPr>
        <w:t>55</w:t>
      </w:r>
      <w:r>
        <w:rPr>
          <w:rFonts w:ascii="仿宋" w:eastAsia="仿宋" w:hAnsi="仿宋" w:cs="仿宋" w:hint="eastAsia"/>
          <w:kern w:val="0"/>
          <w:sz w:val="32"/>
          <w:szCs w:val="32"/>
        </w:rPr>
        <w:t>万元、工会经费</w:t>
      </w:r>
      <w:r>
        <w:rPr>
          <w:rFonts w:ascii="仿宋" w:eastAsia="仿宋" w:hAnsi="仿宋" w:cs="仿宋" w:hint="eastAsia"/>
          <w:kern w:val="0"/>
          <w:sz w:val="32"/>
          <w:szCs w:val="32"/>
        </w:rPr>
        <w:t>1.</w:t>
      </w:r>
      <w:r>
        <w:rPr>
          <w:rFonts w:ascii="仿宋" w:eastAsia="仿宋" w:hAnsi="仿宋" w:cs="仿宋" w:hint="eastAsia"/>
          <w:kern w:val="0"/>
          <w:sz w:val="32"/>
          <w:szCs w:val="32"/>
        </w:rPr>
        <w:t>3</w:t>
      </w:r>
      <w:r>
        <w:rPr>
          <w:rFonts w:ascii="仿宋" w:eastAsia="仿宋" w:hAnsi="仿宋" w:cs="仿宋" w:hint="eastAsia"/>
          <w:kern w:val="0"/>
          <w:sz w:val="32"/>
          <w:szCs w:val="32"/>
        </w:rPr>
        <w:t>万元、福利费</w:t>
      </w:r>
      <w:r>
        <w:rPr>
          <w:rFonts w:ascii="仿宋" w:eastAsia="仿宋" w:hAnsi="仿宋" w:cs="仿宋" w:hint="eastAsia"/>
          <w:kern w:val="0"/>
          <w:sz w:val="32"/>
          <w:szCs w:val="32"/>
        </w:rPr>
        <w:t>1.</w:t>
      </w:r>
      <w:r>
        <w:rPr>
          <w:rFonts w:ascii="仿宋" w:eastAsia="仿宋" w:hAnsi="仿宋" w:cs="仿宋" w:hint="eastAsia"/>
          <w:kern w:val="0"/>
          <w:sz w:val="32"/>
          <w:szCs w:val="32"/>
        </w:rPr>
        <w:t>82</w:t>
      </w:r>
      <w:r>
        <w:rPr>
          <w:rFonts w:ascii="仿宋" w:eastAsia="仿宋" w:hAnsi="仿宋" w:cs="仿宋" w:hint="eastAsia"/>
          <w:kern w:val="0"/>
          <w:sz w:val="32"/>
          <w:szCs w:val="32"/>
        </w:rPr>
        <w:t>万元。</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黑体" w:eastAsia="黑体" w:hAnsi="黑体" w:cs="黑体"/>
          <w:b/>
          <w:bCs/>
          <w:kern w:val="0"/>
          <w:sz w:val="32"/>
          <w:szCs w:val="32"/>
        </w:rPr>
        <w:t>七、一般公共预算财政拨款项目支出决算情况说明</w:t>
      </w:r>
    </w:p>
    <w:p w:rsidR="00B92655" w:rsidRDefault="00BA7337">
      <w:pPr>
        <w:widowControl/>
        <w:spacing w:before="240" w:after="240"/>
        <w:rPr>
          <w:rFonts w:ascii="仿宋" w:eastAsia="仿宋" w:hAnsi="仿宋" w:cs="仿宋"/>
          <w:kern w:val="0"/>
          <w:sz w:val="32"/>
          <w:szCs w:val="32"/>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 w:eastAsia="仿宋" w:hAnsi="仿宋" w:cs="仿宋" w:hint="eastAsia"/>
          <w:color w:val="000000"/>
          <w:kern w:val="0"/>
          <w:sz w:val="32"/>
          <w:szCs w:val="32"/>
        </w:rPr>
        <w:t>内蒙古自治区无线电监测站锡林郭勒盟分站</w:t>
      </w:r>
      <w:r>
        <w:rPr>
          <w:rFonts w:ascii="仿宋" w:eastAsia="仿宋" w:hAnsi="仿宋" w:cs="仿宋" w:hint="eastAsia"/>
          <w:color w:val="000000"/>
          <w:kern w:val="0"/>
          <w:sz w:val="32"/>
          <w:szCs w:val="32"/>
        </w:rPr>
        <w:t> 2024</w:t>
      </w:r>
      <w:r>
        <w:rPr>
          <w:rFonts w:ascii="仿宋" w:eastAsia="仿宋" w:hAnsi="仿宋" w:cs="仿宋" w:hint="eastAsia"/>
          <w:color w:val="000000"/>
          <w:kern w:val="0"/>
          <w:sz w:val="32"/>
          <w:szCs w:val="32"/>
        </w:rPr>
        <w:t>年度一般公共预算财政拨款项目支出决算</w:t>
      </w:r>
      <w:r>
        <w:rPr>
          <w:rFonts w:ascii="仿宋" w:eastAsia="仿宋" w:hAnsi="仿宋" w:cs="仿宋" w:hint="eastAsia"/>
          <w:color w:val="000000"/>
          <w:kern w:val="0"/>
          <w:sz w:val="32"/>
          <w:szCs w:val="32"/>
          <w:u w:val="single" w:color="000000"/>
        </w:rPr>
        <w:t xml:space="preserve"> 0</w:t>
      </w:r>
      <w:r>
        <w:rPr>
          <w:rFonts w:ascii="仿宋" w:eastAsia="仿宋" w:hAnsi="仿宋" w:cs="仿宋" w:hint="eastAsia"/>
          <w:color w:val="000000"/>
          <w:kern w:val="0"/>
          <w:sz w:val="32"/>
          <w:szCs w:val="32"/>
        </w:rPr>
        <w:t>万元，其中：</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b/>
          <w:bCs/>
          <w:color w:val="000000"/>
          <w:kern w:val="0"/>
          <w:sz w:val="32"/>
          <w:szCs w:val="32"/>
        </w:rPr>
        <w:t xml:space="preserve">    </w:t>
      </w:r>
      <w:r>
        <w:rPr>
          <w:rFonts w:ascii="仿宋" w:eastAsia="仿宋" w:hAnsi="仿宋" w:cs="仿宋" w:hint="eastAsia"/>
          <w:b/>
          <w:bCs/>
          <w:color w:val="000000"/>
          <w:kern w:val="0"/>
          <w:sz w:val="32"/>
          <w:szCs w:val="32"/>
        </w:rPr>
        <w:t>（一）工资福利支出</w:t>
      </w:r>
      <w:r>
        <w:rPr>
          <w:rFonts w:ascii="仿宋" w:eastAsia="仿宋" w:hAnsi="仿宋" w:cs="仿宋" w:hint="eastAsia"/>
          <w:color w:val="000000"/>
          <w:kern w:val="0"/>
          <w:sz w:val="32"/>
          <w:szCs w:val="32"/>
          <w:u w:val="single" w:color="000000"/>
        </w:rPr>
        <w:t xml:space="preserve"> </w:t>
      </w:r>
      <w:r>
        <w:rPr>
          <w:rFonts w:ascii="仿宋" w:eastAsia="仿宋" w:hAnsi="仿宋" w:cs="仿宋" w:hint="eastAsia"/>
          <w:b/>
          <w:bCs/>
          <w:color w:val="000000"/>
          <w:kern w:val="0"/>
          <w:sz w:val="32"/>
          <w:szCs w:val="32"/>
          <w:u w:val="single" w:color="000000"/>
        </w:rPr>
        <w:t>0</w:t>
      </w:r>
      <w:r>
        <w:rPr>
          <w:rFonts w:ascii="仿宋" w:eastAsia="仿宋" w:hAnsi="仿宋" w:cs="仿宋" w:hint="eastAsia"/>
          <w:color w:val="000000"/>
          <w:kern w:val="0"/>
          <w:sz w:val="32"/>
          <w:szCs w:val="32"/>
        </w:rPr>
        <w:t>万元。主要包括：基本工资、津贴补贴、奖金、伙食补助费、绩效工资、机关事业单位基本养老保险缴费、职</w:t>
      </w:r>
      <w:r>
        <w:rPr>
          <w:rFonts w:ascii="仿宋" w:eastAsia="仿宋" w:hAnsi="仿宋" w:cs="仿宋" w:hint="eastAsia"/>
          <w:color w:val="000000"/>
          <w:kern w:val="0"/>
          <w:sz w:val="32"/>
          <w:szCs w:val="32"/>
        </w:rPr>
        <w:lastRenderedPageBreak/>
        <w:t>业年金缴费、职工基本医疗保险缴费、公务员医疗补助缴费、其他社会保障缴费、住房公积金、医疗费、其他工资福利支出等。</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b/>
          <w:bCs/>
          <w:color w:val="000000"/>
          <w:kern w:val="0"/>
          <w:sz w:val="32"/>
          <w:szCs w:val="32"/>
        </w:rPr>
        <w:t xml:space="preserve">    </w:t>
      </w:r>
      <w:r>
        <w:rPr>
          <w:rFonts w:ascii="仿宋" w:eastAsia="仿宋" w:hAnsi="仿宋" w:cs="仿宋" w:hint="eastAsia"/>
          <w:b/>
          <w:bCs/>
          <w:color w:val="000000"/>
          <w:kern w:val="0"/>
          <w:sz w:val="32"/>
          <w:szCs w:val="32"/>
        </w:rPr>
        <w:t>（二）商品和服务支出</w:t>
      </w:r>
      <w:r>
        <w:rPr>
          <w:rFonts w:ascii="仿宋" w:eastAsia="仿宋" w:hAnsi="仿宋" w:cs="仿宋" w:hint="eastAsia"/>
          <w:b/>
          <w:bCs/>
          <w:color w:val="000000"/>
          <w:kern w:val="0"/>
          <w:sz w:val="32"/>
          <w:szCs w:val="32"/>
          <w:u w:val="single" w:color="000000"/>
        </w:rPr>
        <w:t xml:space="preserve"> 0</w:t>
      </w:r>
      <w:r>
        <w:rPr>
          <w:rFonts w:ascii="仿宋" w:eastAsia="仿宋" w:hAnsi="仿宋" w:cs="仿宋" w:hint="eastAsia"/>
          <w:color w:val="000000"/>
          <w:kern w:val="0"/>
          <w:sz w:val="32"/>
          <w:szCs w:val="32"/>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w:t>
      </w:r>
      <w:r>
        <w:rPr>
          <w:rFonts w:ascii="仿宋" w:eastAsia="仿宋" w:hAnsi="仿宋" w:cs="仿宋" w:hint="eastAsia"/>
          <w:color w:val="000000"/>
          <w:kern w:val="0"/>
          <w:sz w:val="32"/>
          <w:szCs w:val="32"/>
        </w:rPr>
        <w:t>用、税金及附加费用、其他商品和服务支出等。</w:t>
      </w:r>
    </w:p>
    <w:p w:rsidR="00B92655" w:rsidRDefault="00BA7337">
      <w:pPr>
        <w:widowControl/>
        <w:spacing w:before="240" w:after="240"/>
        <w:rPr>
          <w:rFonts w:eastAsia="Times New Roman"/>
          <w:kern w:val="0"/>
          <w:sz w:val="24"/>
        </w:rPr>
      </w:pPr>
      <w:r>
        <w:rPr>
          <w:rFonts w:ascii="仿宋" w:eastAsia="仿宋" w:hAnsi="仿宋" w:cs="仿宋" w:hint="eastAsia"/>
          <w:b/>
          <w:bCs/>
          <w:color w:val="000000"/>
          <w:kern w:val="0"/>
          <w:sz w:val="32"/>
          <w:szCs w:val="32"/>
        </w:rPr>
        <w:t xml:space="preserve">    </w:t>
      </w:r>
      <w:r>
        <w:rPr>
          <w:rFonts w:ascii="仿宋" w:eastAsia="仿宋" w:hAnsi="仿宋" w:cs="仿宋" w:hint="eastAsia"/>
          <w:b/>
          <w:bCs/>
          <w:color w:val="000000"/>
          <w:kern w:val="0"/>
          <w:sz w:val="32"/>
          <w:szCs w:val="32"/>
        </w:rPr>
        <w:t>（三）资本性支出</w:t>
      </w:r>
      <w:r>
        <w:rPr>
          <w:rFonts w:ascii="仿宋" w:eastAsia="仿宋" w:hAnsi="仿宋" w:cs="仿宋" w:hint="eastAsia"/>
          <w:b/>
          <w:bCs/>
          <w:color w:val="000000"/>
          <w:kern w:val="0"/>
          <w:sz w:val="32"/>
          <w:szCs w:val="32"/>
          <w:u w:val="single" w:color="000000"/>
        </w:rPr>
        <w:t xml:space="preserve"> 0</w:t>
      </w:r>
      <w:r>
        <w:rPr>
          <w:rFonts w:ascii="仿宋" w:eastAsia="仿宋" w:hAnsi="仿宋" w:cs="仿宋" w:hint="eastAsia"/>
          <w:b/>
          <w:bCs/>
          <w:color w:val="000000"/>
          <w:kern w:val="0"/>
          <w:sz w:val="32"/>
          <w:szCs w:val="32"/>
        </w:rPr>
        <w:t>万元。</w:t>
      </w:r>
      <w:r>
        <w:rPr>
          <w:rFonts w:ascii="仿宋" w:eastAsia="仿宋" w:hAnsi="仿宋" w:cs="仿宋" w:hint="eastAsia"/>
          <w:color w:val="000000"/>
          <w:kern w:val="0"/>
          <w:sz w:val="32"/>
          <w:szCs w:val="32"/>
        </w:rPr>
        <w:t>主要包括：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rsidR="00B92655" w:rsidRDefault="00BA7337">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hint="eastAsia"/>
          <w:b/>
          <w:bCs/>
          <w:kern w:val="0"/>
          <w:sz w:val="32"/>
          <w:szCs w:val="32"/>
        </w:rPr>
        <w:t>八</w:t>
      </w:r>
      <w:r>
        <w:rPr>
          <w:rFonts w:ascii="黑体" w:eastAsia="黑体" w:hAnsi="黑体" w:cs="黑体"/>
          <w:b/>
          <w:bCs/>
          <w:kern w:val="0"/>
          <w:sz w:val="32"/>
          <w:szCs w:val="32"/>
        </w:rPr>
        <w:t>、财政拨款</w:t>
      </w:r>
      <w:r>
        <w:rPr>
          <w:rFonts w:ascii="黑体" w:eastAsia="黑体" w:hAnsi="黑体" w:cs="黑体"/>
          <w:b/>
          <w:bCs/>
          <w:kern w:val="0"/>
          <w:sz w:val="32"/>
          <w:szCs w:val="32"/>
        </w:rPr>
        <w:t>“</w:t>
      </w:r>
      <w:r>
        <w:rPr>
          <w:rFonts w:ascii="黑体" w:eastAsia="黑体" w:hAnsi="黑体" w:cs="黑体"/>
          <w:b/>
          <w:bCs/>
          <w:kern w:val="0"/>
          <w:sz w:val="32"/>
          <w:szCs w:val="32"/>
        </w:rPr>
        <w:t>三公</w:t>
      </w:r>
      <w:r>
        <w:rPr>
          <w:rFonts w:ascii="黑体" w:eastAsia="黑体" w:hAnsi="黑体" w:cs="黑体"/>
          <w:b/>
          <w:bCs/>
          <w:kern w:val="0"/>
          <w:sz w:val="32"/>
          <w:szCs w:val="32"/>
        </w:rPr>
        <w:t>”</w:t>
      </w:r>
      <w:r>
        <w:rPr>
          <w:rFonts w:ascii="黑体" w:eastAsia="黑体" w:hAnsi="黑体" w:cs="黑体"/>
          <w:b/>
          <w:bCs/>
          <w:kern w:val="0"/>
          <w:sz w:val="32"/>
          <w:szCs w:val="32"/>
        </w:rPr>
        <w:t>经费支出决算情况说明</w:t>
      </w:r>
    </w:p>
    <w:p w:rsidR="00B92655" w:rsidRDefault="00BA7337">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w:t>
      </w:r>
      <w:r>
        <w:rPr>
          <w:rFonts w:ascii="仿宋" w:eastAsia="仿宋" w:hAnsi="仿宋" w:cs="仿宋" w:hint="eastAsia"/>
          <w:b/>
          <w:bCs/>
          <w:kern w:val="0"/>
          <w:sz w:val="32"/>
          <w:szCs w:val="32"/>
        </w:rPr>
        <w:t xml:space="preserve">   </w:t>
      </w:r>
      <w:r>
        <w:rPr>
          <w:rFonts w:ascii="仿宋" w:eastAsia="仿宋" w:hAnsi="仿宋" w:cs="仿宋" w:hint="eastAsia"/>
          <w:b/>
          <w:bCs/>
          <w:kern w:val="0"/>
          <w:sz w:val="32"/>
          <w:szCs w:val="32"/>
        </w:rPr>
        <w:t>（一）财政拨款“三公”经费支出总体情况说明。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年度财政拨款“三公”经费全年预算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。其中：因公出国（境）费全年预算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；公务用车购置及运行维护费全年预算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；公务接待费全年预算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w:t>
      </w:r>
      <w:r>
        <w:rPr>
          <w:rFonts w:ascii="仿宋" w:eastAsia="仿宋" w:hAnsi="仿宋" w:cs="仿宋" w:hint="eastAsia"/>
          <w:kern w:val="0"/>
          <w:sz w:val="32"/>
          <w:szCs w:val="32"/>
        </w:rPr>
        <w:lastRenderedPageBreak/>
        <w:t>元，支出决算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w:t>
      </w:r>
      <w:r>
        <w:rPr>
          <w:rFonts w:ascii="仿宋" w:eastAsia="仿宋" w:hAnsi="仿宋" w:cs="仿宋" w:hint="eastAsia"/>
          <w:kern w:val="0"/>
          <w:sz w:val="32"/>
          <w:szCs w:val="32"/>
        </w:rPr>
        <w:t>2023</w:t>
      </w:r>
      <w:r>
        <w:rPr>
          <w:rFonts w:ascii="仿宋" w:eastAsia="仿宋" w:hAnsi="仿宋" w:cs="仿宋" w:hint="eastAsia"/>
          <w:kern w:val="0"/>
          <w:sz w:val="32"/>
          <w:szCs w:val="32"/>
        </w:rPr>
        <w:t>年度一般公共预算财政拨款“三公”经费支出决算与预算差异原因</w:t>
      </w:r>
      <w:r>
        <w:rPr>
          <w:rFonts w:ascii="仿宋" w:eastAsia="仿宋" w:hAnsi="仿宋" w:cs="仿宋" w:hint="eastAsia"/>
          <w:kern w:val="0"/>
          <w:sz w:val="32"/>
          <w:szCs w:val="32"/>
        </w:rPr>
        <w:t>：</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jc w:val="left"/>
        <w:rPr>
          <w:rFonts w:ascii="仿宋" w:eastAsia="仿宋" w:hAnsi="仿宋" w:cs="仿宋"/>
          <w:kern w:val="0"/>
          <w:sz w:val="32"/>
          <w:szCs w:val="32"/>
        </w:rPr>
      </w:pPr>
      <w:r>
        <w:rPr>
          <w:rFonts w:ascii="kai_ti_gb2312" w:eastAsia="kai_ti_gb2312" w:hAnsi="kai_ti_gb2312" w:cs="kai_ti_gb2312"/>
          <w:b/>
          <w:bCs/>
          <w:kern w:val="0"/>
          <w:sz w:val="27"/>
          <w:szCs w:val="27"/>
        </w:rPr>
        <w:t> </w:t>
      </w:r>
      <w:r>
        <w:rPr>
          <w:rFonts w:ascii="仿宋" w:eastAsia="仿宋" w:hAnsi="仿宋" w:cs="仿宋" w:hint="eastAsia"/>
          <w:b/>
          <w:bCs/>
          <w:kern w:val="0"/>
          <w:sz w:val="32"/>
          <w:szCs w:val="32"/>
        </w:rPr>
        <w:t xml:space="preserve">   </w:t>
      </w:r>
      <w:r>
        <w:rPr>
          <w:rFonts w:ascii="仿宋" w:eastAsia="仿宋" w:hAnsi="仿宋" w:cs="仿宋" w:hint="eastAsia"/>
          <w:b/>
          <w:bCs/>
          <w:kern w:val="0"/>
          <w:sz w:val="32"/>
          <w:szCs w:val="32"/>
        </w:rPr>
        <w:t>（二）财政拨款“三公”经费支出具体情况说明。</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年度财政拨款“三公”经费支出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万元。因公出国（境）费支出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；公务用车购置及运行维护费支出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；公务接待费支出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。其中：</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w:t>
      </w:r>
      <w:r>
        <w:rPr>
          <w:rFonts w:ascii="仿宋" w:eastAsia="仿宋" w:hAnsi="仿宋" w:cs="仿宋" w:hint="eastAsia"/>
          <w:kern w:val="0"/>
          <w:sz w:val="32"/>
          <w:szCs w:val="32"/>
        </w:rPr>
        <w:t>因公出国（境）费支出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万元，全年出国（境）团组</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个，累计</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人次。与上年决算相比，增加</w:t>
      </w:r>
      <w:r>
        <w:rPr>
          <w:rFonts w:ascii="仿宋" w:eastAsia="仿宋" w:hAnsi="仿宋" w:cs="仿宋" w:hint="eastAsia"/>
          <w:kern w:val="0"/>
          <w:sz w:val="32"/>
          <w:szCs w:val="32"/>
        </w:rPr>
        <w:t>0</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2.</w:t>
      </w:r>
      <w:r>
        <w:rPr>
          <w:rFonts w:ascii="仿宋" w:eastAsia="仿宋" w:hAnsi="仿宋" w:cs="仿宋" w:hint="eastAsia"/>
          <w:kern w:val="0"/>
          <w:sz w:val="32"/>
          <w:szCs w:val="32"/>
        </w:rPr>
        <w:t>公务用车购置及运行维护费支出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万元。其中：</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）公务用车购置支出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万元。本年度使用财政拨款购置公务用车</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辆，开支内容：</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）公务用车运行维护费支出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万元。公务用车运行维护费主要用于按规定保留的公务用车的燃料费、维修费、过桥过路费、保险费、安全奖励费用等支出。截至</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日，使用财政拨款开支的公务用车保有量为</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辆。与上年决算相比，增加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lastRenderedPageBreak/>
        <w:t>    3.</w:t>
      </w:r>
      <w:r>
        <w:rPr>
          <w:rFonts w:ascii="仿宋" w:eastAsia="仿宋" w:hAnsi="仿宋" w:cs="仿宋" w:hint="eastAsia"/>
          <w:kern w:val="0"/>
          <w:sz w:val="32"/>
          <w:szCs w:val="32"/>
        </w:rPr>
        <w:t>公务接待费支出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万元。其中：国内公务接待支出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万元，接待</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批次，</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人次，开支内容：</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；国（境）外公务接待支出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万元，接待</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批次，</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人次，开支内容：</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kern w:val="0"/>
          <w:sz w:val="32"/>
          <w:szCs w:val="32"/>
        </w:rPr>
        <w:t>不存在此项内容</w:t>
      </w:r>
      <w:r>
        <w:rPr>
          <w:rFonts w:ascii="仿宋" w:eastAsia="仿宋" w:hAnsi="仿宋" w:cs="仿宋" w:hint="eastAsia"/>
          <w:kern w:val="0"/>
          <w:sz w:val="32"/>
          <w:szCs w:val="32"/>
        </w:rPr>
        <w:t>。</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hint="eastAsia"/>
          <w:b/>
          <w:bCs/>
          <w:kern w:val="0"/>
          <w:sz w:val="27"/>
          <w:szCs w:val="27"/>
        </w:rPr>
        <w:t>九</w:t>
      </w:r>
      <w:r>
        <w:rPr>
          <w:rFonts w:ascii="黑体" w:eastAsia="黑体" w:hAnsi="黑体" w:cs="黑体"/>
          <w:b/>
          <w:bCs/>
          <w:kern w:val="0"/>
          <w:sz w:val="32"/>
          <w:szCs w:val="32"/>
        </w:rPr>
        <w:t>、政府性基金预算财政拨款支出决算情况说明</w:t>
      </w:r>
    </w:p>
    <w:p w:rsidR="00B92655" w:rsidRDefault="00BA7337">
      <w:pPr>
        <w:widowControl/>
        <w:spacing w:before="240" w:after="240"/>
        <w:rPr>
          <w:rFonts w:eastAsia="仿宋"/>
          <w:kern w:val="0"/>
          <w:sz w:val="24"/>
        </w:rPr>
      </w:pPr>
      <w:r>
        <w:rPr>
          <w:rFonts w:ascii="fang_song_gb2312" w:eastAsia="fang_song_gb2312" w:hAnsi="fang_song_gb2312" w:cs="fang_song_gb2312"/>
          <w:color w:val="0E00FE"/>
          <w:kern w:val="0"/>
          <w:sz w:val="27"/>
          <w:szCs w:val="27"/>
        </w:rPr>
        <w:t xml:space="preserve">  </w:t>
      </w:r>
      <w:r>
        <w:rPr>
          <w:rFonts w:ascii="fang_song_gb2312" w:eastAsia="fang_song_gb2312" w:hAnsi="fang_song_gb2312" w:cs="fang_song_gb2312"/>
          <w:kern w:val="0"/>
          <w:sz w:val="27"/>
          <w:szCs w:val="27"/>
        </w:rPr>
        <w:t>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年度政府性基金预算财政拨款支出决算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sz w:val="32"/>
          <w:szCs w:val="32"/>
          <w:shd w:val="clear" w:color="auto" w:fill="FFFFFF"/>
        </w:rPr>
        <w:t>本年无政府性基金预算财政拨款</w:t>
      </w:r>
      <w:r>
        <w:rPr>
          <w:rFonts w:ascii="仿宋" w:eastAsia="仿宋" w:hAnsi="仿宋" w:cs="仿宋" w:hint="eastAsia"/>
          <w:sz w:val="32"/>
          <w:szCs w:val="32"/>
          <w:shd w:val="clear" w:color="auto" w:fill="FFFFFF"/>
        </w:rPr>
        <w:t>收、支、余</w:t>
      </w:r>
      <w:r>
        <w:rPr>
          <w:rFonts w:ascii="仿宋" w:eastAsia="仿宋" w:hAnsi="仿宋" w:cs="仿宋" w:hint="eastAsia"/>
          <w:sz w:val="32"/>
          <w:szCs w:val="32"/>
          <w:shd w:val="clear" w:color="auto" w:fill="FFFFFF"/>
        </w:rPr>
        <w:t>。</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黑体" w:eastAsia="黑体" w:hAnsi="黑体" w:cs="黑体" w:hint="eastAsia"/>
          <w:b/>
          <w:bCs/>
          <w:kern w:val="0"/>
          <w:sz w:val="32"/>
          <w:szCs w:val="32"/>
        </w:rPr>
        <w:t>十</w:t>
      </w:r>
      <w:r>
        <w:rPr>
          <w:rFonts w:ascii="黑体" w:eastAsia="黑体" w:hAnsi="黑体" w:cs="黑体"/>
          <w:b/>
          <w:bCs/>
          <w:kern w:val="0"/>
          <w:sz w:val="32"/>
          <w:szCs w:val="32"/>
        </w:rPr>
        <w:t>、国有资本经营预算财政拨款支出决算情况说明</w:t>
      </w:r>
    </w:p>
    <w:p w:rsidR="00B92655" w:rsidRDefault="00BA7337">
      <w:pPr>
        <w:widowControl/>
        <w:spacing w:before="240" w:after="240"/>
        <w:rPr>
          <w:rFonts w:ascii="仿宋" w:eastAsia="仿宋" w:hAnsi="仿宋" w:cs="仿宋"/>
          <w:sz w:val="32"/>
          <w:szCs w:val="32"/>
          <w:shd w:val="clear" w:color="auto" w:fill="FFFFFF"/>
        </w:rPr>
      </w:pPr>
      <w:r>
        <w:rPr>
          <w:rFonts w:ascii="fang_song_gb2312" w:eastAsia="fang_song_gb2312" w:hAnsi="fang_song_gb2312" w:cs="fang_song_gb2312"/>
          <w:color w:val="0E00FE"/>
          <w:kern w:val="0"/>
          <w:sz w:val="27"/>
          <w:szCs w:val="27"/>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年度国有资本经营预算财政拨款支出决算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，变动原因：</w:t>
      </w:r>
      <w:r>
        <w:rPr>
          <w:rFonts w:ascii="仿宋" w:eastAsia="仿宋" w:hAnsi="仿宋" w:cs="仿宋" w:hint="eastAsia"/>
          <w:sz w:val="32"/>
          <w:szCs w:val="32"/>
          <w:shd w:val="clear" w:color="auto" w:fill="FFFFFF"/>
        </w:rPr>
        <w:t>本年无</w:t>
      </w:r>
      <w:r>
        <w:rPr>
          <w:rFonts w:ascii="仿宋" w:eastAsia="仿宋" w:hAnsi="仿宋" w:cs="仿宋" w:hint="eastAsia"/>
          <w:sz w:val="32"/>
          <w:szCs w:val="32"/>
          <w:shd w:val="clear" w:color="auto" w:fill="FFFFFF"/>
        </w:rPr>
        <w:t>国有资本经营</w:t>
      </w:r>
      <w:r>
        <w:rPr>
          <w:rFonts w:ascii="仿宋" w:eastAsia="仿宋" w:hAnsi="仿宋" w:cs="仿宋" w:hint="eastAsia"/>
          <w:sz w:val="32"/>
          <w:szCs w:val="32"/>
          <w:shd w:val="clear" w:color="auto" w:fill="FFFFFF"/>
        </w:rPr>
        <w:t>预算财政拨款</w:t>
      </w:r>
      <w:r>
        <w:rPr>
          <w:rFonts w:ascii="仿宋" w:eastAsia="仿宋" w:hAnsi="仿宋" w:cs="仿宋" w:hint="eastAsia"/>
          <w:sz w:val="32"/>
          <w:szCs w:val="32"/>
          <w:shd w:val="clear" w:color="auto" w:fill="FFFFFF"/>
        </w:rPr>
        <w:t>收、支、余。</w:t>
      </w:r>
    </w:p>
    <w:p w:rsidR="00B92655" w:rsidRDefault="00BA7337">
      <w:pPr>
        <w:widowControl/>
        <w:spacing w:before="240" w:after="240"/>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十一、机构运行经费</w:t>
      </w:r>
      <w:r>
        <w:rPr>
          <w:rFonts w:ascii="黑体" w:eastAsia="黑体" w:hAnsi="黑体" w:cs="黑体" w:hint="eastAsia"/>
          <w:b/>
          <w:bCs/>
          <w:kern w:val="0"/>
          <w:sz w:val="32"/>
          <w:szCs w:val="32"/>
        </w:rPr>
        <w:t>（</w:t>
      </w:r>
      <w:r>
        <w:rPr>
          <w:rFonts w:ascii="黑体" w:eastAsia="黑体" w:hAnsi="黑体" w:cs="黑体" w:hint="eastAsia"/>
          <w:b/>
          <w:bCs/>
          <w:kern w:val="0"/>
          <w:sz w:val="32"/>
          <w:szCs w:val="32"/>
        </w:rPr>
        <w:t>公用经费</w:t>
      </w:r>
      <w:r>
        <w:rPr>
          <w:rFonts w:ascii="黑体" w:eastAsia="黑体" w:hAnsi="黑体" w:cs="黑体" w:hint="eastAsia"/>
          <w:b/>
          <w:bCs/>
          <w:kern w:val="0"/>
          <w:sz w:val="32"/>
          <w:szCs w:val="32"/>
        </w:rPr>
        <w:t>）</w:t>
      </w:r>
      <w:r>
        <w:rPr>
          <w:rFonts w:ascii="黑体" w:eastAsia="黑体" w:hAnsi="黑体" w:cs="黑体"/>
          <w:b/>
          <w:bCs/>
          <w:kern w:val="0"/>
          <w:sz w:val="32"/>
          <w:szCs w:val="32"/>
        </w:rPr>
        <w:t>支出决算情况说明</w:t>
      </w:r>
    </w:p>
    <w:p w:rsidR="00B92655" w:rsidRDefault="00BA7337">
      <w:pPr>
        <w:widowControl/>
        <w:spacing w:before="240" w:after="240"/>
        <w:rPr>
          <w:rFonts w:eastAsia="Times New Roman"/>
          <w:kern w:val="0"/>
          <w:sz w:val="24"/>
        </w:rPr>
      </w:pPr>
      <w:r>
        <w:rPr>
          <w:rFonts w:ascii="fang_song_gb2312" w:eastAsia="fang_song_gb2312" w:hAnsi="fang_song_gb2312" w:cs="fang_song_gb2312"/>
          <w:kern w:val="0"/>
          <w:sz w:val="27"/>
          <w:szCs w:val="27"/>
        </w:rPr>
        <w:t>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w:t>
      </w:r>
      <w:r>
        <w:rPr>
          <w:rFonts w:ascii="仿宋" w:eastAsia="仿宋" w:hAnsi="仿宋" w:cs="仿宋" w:hint="eastAsia"/>
          <w:kern w:val="0"/>
          <w:sz w:val="32"/>
          <w:szCs w:val="32"/>
        </w:rPr>
        <w:t>公用经</w:t>
      </w:r>
      <w:r>
        <w:rPr>
          <w:rFonts w:ascii="仿宋" w:eastAsia="仿宋" w:hAnsi="仿宋" w:cs="仿宋" w:hint="eastAsia"/>
          <w:kern w:val="0"/>
          <w:sz w:val="32"/>
          <w:szCs w:val="32"/>
        </w:rPr>
        <w:t>费支出决算</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5.77</w:t>
      </w:r>
      <w:r>
        <w:rPr>
          <w:rFonts w:ascii="仿宋" w:eastAsia="仿宋" w:hAnsi="仿宋" w:cs="仿宋" w:hint="eastAsia"/>
          <w:kern w:val="0"/>
          <w:sz w:val="32"/>
          <w:szCs w:val="32"/>
        </w:rPr>
        <w:t>万元。比上年决算相比，增加</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u w:val="single"/>
        </w:rPr>
        <w:t>0.24</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4.35</w:t>
      </w:r>
      <w:r>
        <w:rPr>
          <w:rFonts w:ascii="仿宋" w:eastAsia="仿宋" w:hAnsi="仿宋" w:cs="仿宋" w:hint="eastAsia"/>
          <w:kern w:val="0"/>
          <w:sz w:val="32"/>
          <w:szCs w:val="32"/>
        </w:rPr>
        <w:t>%</w:t>
      </w:r>
      <w:r>
        <w:rPr>
          <w:rFonts w:ascii="仿宋" w:eastAsia="仿宋" w:hAnsi="仿宋" w:cs="仿宋" w:hint="eastAsia"/>
          <w:kern w:val="0"/>
          <w:sz w:val="32"/>
          <w:szCs w:val="32"/>
        </w:rPr>
        <w:t>，变动原因：人员工资基数增加，福利费和工会经费增加</w:t>
      </w:r>
      <w:r>
        <w:rPr>
          <w:rFonts w:ascii="仿宋" w:eastAsia="仿宋" w:hAnsi="仿宋" w:cs="仿宋" w:hint="eastAsia"/>
          <w:kern w:val="0"/>
          <w:sz w:val="32"/>
          <w:szCs w:val="32"/>
        </w:rPr>
        <w:t>。</w:t>
      </w:r>
      <w:bookmarkStart w:id="1" w:name="_GoBack"/>
      <w:bookmarkEnd w:id="1"/>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十二、政府采购支出决算情况说明</w:t>
      </w:r>
    </w:p>
    <w:p w:rsidR="00B92655" w:rsidRDefault="00BA7337">
      <w:pPr>
        <w:widowControl/>
        <w:spacing w:before="240" w:after="240"/>
        <w:rPr>
          <w:rFonts w:eastAsia="Times New Roman"/>
          <w:kern w:val="0"/>
          <w:sz w:val="24"/>
        </w:rPr>
      </w:pPr>
      <w:r>
        <w:rPr>
          <w:rFonts w:ascii="fang_song_gb2312" w:eastAsia="fang_song_gb2312" w:hAnsi="fang_song_gb2312" w:cs="fang_song_gb2312"/>
          <w:kern w:val="0"/>
          <w:sz w:val="27"/>
          <w:szCs w:val="27"/>
        </w:rPr>
        <w:lastRenderedPageBreak/>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年度政府采购支出总额</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万元，其中：政府采购货物支出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万元、政府采购工程支出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万元、政府采购服务支出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万元。政府采购授予中小企业合同金额</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万元，占政府采购支出总额的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，其中：授予小微企业合同金额</w:t>
      </w:r>
      <w:r>
        <w:rPr>
          <w:rFonts w:ascii="仿宋" w:eastAsia="仿宋" w:hAnsi="仿宋" w:cs="仿宋" w:hint="eastAsia"/>
          <w:kern w:val="0"/>
          <w:sz w:val="32"/>
          <w:szCs w:val="32"/>
          <w:u w:val="single"/>
        </w:rPr>
        <w:t>0.00</w:t>
      </w:r>
      <w:r>
        <w:rPr>
          <w:rFonts w:ascii="仿宋" w:eastAsia="仿宋" w:hAnsi="仿宋" w:cs="仿宋" w:hint="eastAsia"/>
          <w:kern w:val="0"/>
          <w:sz w:val="32"/>
          <w:szCs w:val="32"/>
        </w:rPr>
        <w:t>万元，占政府采购支出总额的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；货物采购授予中小企业合同金额占货物支出金额的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，工程采购授予中小企业合同金额占工程支出金额的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，服务采购授予中小企业合同金额占服务支出金额的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黑体" w:eastAsia="黑体" w:hAnsi="黑体" w:cs="黑体"/>
          <w:b/>
          <w:bCs/>
          <w:kern w:val="0"/>
          <w:sz w:val="32"/>
          <w:szCs w:val="32"/>
        </w:rPr>
        <w:t>十三、国有资产占用情况说明</w:t>
      </w:r>
    </w:p>
    <w:p w:rsidR="00B92655" w:rsidRDefault="00BA7337">
      <w:pPr>
        <w:widowControl/>
        <w:spacing w:before="240" w:after="240"/>
        <w:rPr>
          <w:rFonts w:eastAsia="Times New Roman"/>
          <w:kern w:val="0"/>
          <w:sz w:val="24"/>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截至</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日，本单位共有车辆</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辆，其中：副部（省）级及以上领导用车</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辆、主要负责人用车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辆、机要通信用车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辆、应急保障用车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辆、执法执勤用车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辆、特种专业技术用车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辆、离退休干部服务用车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辆，其他用车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辆；单价</w:t>
      </w:r>
      <w:r>
        <w:rPr>
          <w:rFonts w:ascii="仿宋" w:eastAsia="仿宋" w:hAnsi="仿宋" w:cs="仿宋" w:hint="eastAsia"/>
          <w:kern w:val="0"/>
          <w:sz w:val="32"/>
          <w:szCs w:val="32"/>
        </w:rPr>
        <w:t>100</w:t>
      </w:r>
      <w:r>
        <w:rPr>
          <w:rFonts w:ascii="仿宋" w:eastAsia="仿宋" w:hAnsi="仿宋" w:cs="仿宋" w:hint="eastAsia"/>
          <w:kern w:val="0"/>
          <w:sz w:val="32"/>
          <w:szCs w:val="32"/>
        </w:rPr>
        <w:t>万元（含）以上的设备（不含车辆）</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台（套）。</w:t>
      </w:r>
    </w:p>
    <w:p w:rsidR="00B92655" w:rsidRDefault="00BA7337">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32"/>
          <w:szCs w:val="32"/>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w:t>
      </w:r>
      <w:r>
        <w:rPr>
          <w:rFonts w:ascii="黑体" w:eastAsia="黑体" w:hAnsi="黑体" w:cs="黑体"/>
          <w:b/>
          <w:bCs/>
          <w:kern w:val="0"/>
          <w:sz w:val="32"/>
          <w:szCs w:val="32"/>
        </w:rPr>
        <w:t>十四、预算绩效情况说明</w:t>
      </w:r>
    </w:p>
    <w:p w:rsidR="00B92655" w:rsidRDefault="00BA7337">
      <w:pPr>
        <w:widowControl/>
        <w:spacing w:before="240" w:after="240"/>
        <w:jc w:val="left"/>
        <w:rPr>
          <w:rFonts w:ascii="仿宋" w:eastAsia="仿宋" w:hAnsi="仿宋" w:cs="仿宋"/>
          <w:kern w:val="0"/>
          <w:sz w:val="32"/>
          <w:szCs w:val="32"/>
        </w:rPr>
      </w:pPr>
      <w:r>
        <w:rPr>
          <w:rFonts w:ascii="kai_ti_gb2312" w:eastAsia="kai_ti_gb2312" w:hAnsi="kai_ti_gb2312" w:cs="kai_ti_gb2312"/>
          <w:b/>
          <w:bCs/>
          <w:kern w:val="0"/>
          <w:sz w:val="32"/>
          <w:szCs w:val="32"/>
        </w:rPr>
        <w:t xml:space="preserve">    </w:t>
      </w:r>
      <w:r>
        <w:rPr>
          <w:rFonts w:ascii="仿宋" w:eastAsia="仿宋" w:hAnsi="仿宋" w:cs="仿宋" w:hint="eastAsia"/>
          <w:b/>
          <w:bCs/>
          <w:kern w:val="0"/>
          <w:sz w:val="32"/>
          <w:szCs w:val="32"/>
        </w:rPr>
        <w:t>（一）预算绩效管理工作开展情况。</w:t>
      </w:r>
    </w:p>
    <w:p w:rsidR="00B92655" w:rsidRDefault="00BA7337">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内蒙古自治区无线电监测站锡林郭勒盟分站根据预算绩效管理要求组织对</w:t>
      </w:r>
      <w:r>
        <w:rPr>
          <w:rFonts w:ascii="仿宋" w:eastAsia="仿宋" w:hAnsi="仿宋" w:cs="仿宋" w:hint="eastAsia"/>
          <w:kern w:val="0"/>
          <w:sz w:val="32"/>
          <w:szCs w:val="32"/>
        </w:rPr>
        <w:t>202</w:t>
      </w:r>
      <w:r>
        <w:rPr>
          <w:rFonts w:ascii="仿宋" w:eastAsia="仿宋" w:hAnsi="仿宋" w:cs="仿宋" w:hint="eastAsia"/>
          <w:kern w:val="0"/>
          <w:sz w:val="32"/>
          <w:szCs w:val="32"/>
        </w:rPr>
        <w:t>4</w:t>
      </w:r>
      <w:r>
        <w:rPr>
          <w:rFonts w:ascii="仿宋" w:eastAsia="仿宋" w:hAnsi="仿宋" w:cs="仿宋" w:hint="eastAsia"/>
          <w:kern w:val="0"/>
          <w:sz w:val="32"/>
          <w:szCs w:val="32"/>
        </w:rPr>
        <w:t>年一般公共预算项目支出全面开展绩效自评，其中一级项目</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个，二级项目</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个，共涉及资金</w:t>
      </w:r>
      <w:r>
        <w:rPr>
          <w:rFonts w:ascii="仿宋" w:eastAsia="仿宋" w:hAnsi="仿宋" w:cs="仿宋" w:hint="eastAsia"/>
          <w:kern w:val="0"/>
          <w:sz w:val="32"/>
          <w:szCs w:val="32"/>
          <w:u w:val="single"/>
        </w:rPr>
        <w:t>0</w:t>
      </w:r>
      <w:r>
        <w:rPr>
          <w:rFonts w:ascii="仿宋" w:eastAsia="仿宋" w:hAnsi="仿宋" w:cs="仿宋" w:hint="eastAsia"/>
          <w:kern w:val="0"/>
          <w:sz w:val="32"/>
          <w:szCs w:val="32"/>
        </w:rPr>
        <w:t>万元，占一般公共预算项目支出总额的</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；政府性基金预算项目</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个，其中，一级项目</w:t>
      </w:r>
      <w:r>
        <w:rPr>
          <w:rFonts w:ascii="仿宋" w:eastAsia="仿宋" w:hAnsi="仿宋" w:cs="仿宋" w:hint="eastAsia"/>
          <w:kern w:val="0"/>
          <w:sz w:val="32"/>
          <w:szCs w:val="32"/>
          <w:u w:val="single"/>
        </w:rPr>
        <w:t> </w:t>
      </w:r>
      <w:r>
        <w:rPr>
          <w:rFonts w:ascii="仿宋" w:eastAsia="仿宋" w:hAnsi="仿宋" w:cs="仿宋" w:hint="eastAsia"/>
          <w:kern w:val="0"/>
          <w:sz w:val="32"/>
          <w:szCs w:val="32"/>
          <w:u w:val="single"/>
        </w:rPr>
        <w:t>0</w:t>
      </w:r>
      <w:r>
        <w:rPr>
          <w:rFonts w:ascii="仿宋" w:eastAsia="仿宋" w:hAnsi="仿宋" w:cs="仿宋" w:hint="eastAsia"/>
          <w:kern w:val="0"/>
          <w:sz w:val="32"/>
          <w:szCs w:val="32"/>
          <w:u w:val="single"/>
        </w:rPr>
        <w:t> </w:t>
      </w:r>
      <w:r>
        <w:rPr>
          <w:rFonts w:ascii="仿宋" w:eastAsia="仿宋" w:hAnsi="仿宋" w:cs="仿宋" w:hint="eastAsia"/>
          <w:kern w:val="0"/>
          <w:sz w:val="32"/>
          <w:szCs w:val="32"/>
        </w:rPr>
        <w:t>个，</w:t>
      </w:r>
      <w:r>
        <w:rPr>
          <w:rFonts w:ascii="仿宋" w:eastAsia="仿宋" w:hAnsi="仿宋" w:cs="仿宋" w:hint="eastAsia"/>
          <w:kern w:val="0"/>
          <w:sz w:val="32"/>
          <w:szCs w:val="32"/>
        </w:rPr>
        <w:lastRenderedPageBreak/>
        <w:t>二级项目</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个，共涉及资金</w:t>
      </w:r>
      <w:r>
        <w:rPr>
          <w:rFonts w:ascii="仿宋" w:eastAsia="仿宋" w:hAnsi="仿宋" w:cs="仿宋" w:hint="eastAsia"/>
          <w:kern w:val="0"/>
          <w:sz w:val="32"/>
          <w:szCs w:val="32"/>
          <w:u w:val="single"/>
        </w:rPr>
        <w:t>0</w:t>
      </w:r>
      <w:r>
        <w:rPr>
          <w:rFonts w:ascii="仿宋" w:eastAsia="仿宋" w:hAnsi="仿宋" w:cs="仿宋" w:hint="eastAsia"/>
          <w:kern w:val="0"/>
          <w:sz w:val="32"/>
          <w:szCs w:val="32"/>
        </w:rPr>
        <w:t>万元，占应纳入绩效自评的政府性基金预算项目支出总额的</w:t>
      </w:r>
      <w:r>
        <w:rPr>
          <w:rFonts w:ascii="仿宋" w:eastAsia="仿宋" w:hAnsi="仿宋" w:cs="仿宋" w:hint="eastAsia"/>
          <w:kern w:val="0"/>
          <w:sz w:val="32"/>
          <w:szCs w:val="32"/>
        </w:rPr>
        <w:t>0</w:t>
      </w:r>
      <w:r>
        <w:rPr>
          <w:rFonts w:ascii="仿宋" w:eastAsia="仿宋" w:hAnsi="仿宋" w:cs="仿宋" w:hint="eastAsia"/>
          <w:kern w:val="0"/>
          <w:sz w:val="32"/>
          <w:szCs w:val="32"/>
        </w:rPr>
        <w:t>%</w:t>
      </w:r>
      <w:r>
        <w:rPr>
          <w:rFonts w:ascii="仿宋" w:eastAsia="仿宋" w:hAnsi="仿宋" w:cs="仿宋" w:hint="eastAsia"/>
          <w:kern w:val="0"/>
          <w:sz w:val="32"/>
          <w:szCs w:val="32"/>
        </w:rPr>
        <w:t>。</w:t>
      </w:r>
    </w:p>
    <w:p w:rsidR="00B92655" w:rsidRDefault="00BA7337">
      <w:pPr>
        <w:widowControl/>
        <w:spacing w:before="240" w:after="240"/>
        <w:jc w:val="left"/>
        <w:rPr>
          <w:rFonts w:ascii="仿宋" w:eastAsia="仿宋" w:hAnsi="仿宋" w:cs="仿宋"/>
          <w:kern w:val="0"/>
          <w:sz w:val="32"/>
          <w:szCs w:val="32"/>
        </w:rPr>
      </w:pPr>
      <w:r>
        <w:rPr>
          <w:rFonts w:ascii="kai_ti_gb2312" w:eastAsia="kai_ti_gb2312" w:hAnsi="kai_ti_gb2312" w:cs="kai_ti_gb2312"/>
          <w:b/>
          <w:bCs/>
          <w:kern w:val="0"/>
          <w:sz w:val="27"/>
          <w:szCs w:val="27"/>
        </w:rPr>
        <w:t xml:space="preserve">    </w:t>
      </w:r>
      <w:r>
        <w:rPr>
          <w:rFonts w:ascii="仿宋" w:eastAsia="仿宋" w:hAnsi="仿宋" w:cs="仿宋" w:hint="eastAsia"/>
          <w:b/>
          <w:bCs/>
          <w:kern w:val="0"/>
          <w:sz w:val="32"/>
          <w:szCs w:val="32"/>
        </w:rPr>
        <w:t>（二）单位决算中项目绩效自评结果。</w:t>
      </w:r>
    </w:p>
    <w:p w:rsidR="00B92655" w:rsidRDefault="00BA7337">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内蒙古自治区无线电监测站锡林郭勒盟分站</w:t>
      </w:r>
      <w:r>
        <w:rPr>
          <w:rFonts w:ascii="仿宋" w:eastAsia="仿宋" w:hAnsi="仿宋" w:cs="仿宋" w:hint="eastAsia"/>
          <w:kern w:val="0"/>
          <w:sz w:val="32"/>
          <w:szCs w:val="32"/>
        </w:rPr>
        <w:t xml:space="preserve"> 202</w:t>
      </w:r>
      <w:r>
        <w:rPr>
          <w:rFonts w:ascii="仿宋" w:eastAsia="仿宋" w:hAnsi="仿宋" w:cs="仿宋" w:hint="eastAsia"/>
          <w:kern w:val="0"/>
          <w:sz w:val="32"/>
          <w:szCs w:val="32"/>
        </w:rPr>
        <w:t>4</w:t>
      </w:r>
      <w:r>
        <w:rPr>
          <w:rFonts w:ascii="仿宋" w:eastAsia="仿宋" w:hAnsi="仿宋" w:cs="仿宋" w:hint="eastAsia"/>
          <w:kern w:val="0"/>
          <w:sz w:val="32"/>
          <w:szCs w:val="32"/>
        </w:rPr>
        <w:t>年度在决算中反映</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个一般公共预算项目，以及</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个政府性基金项目。</w:t>
      </w:r>
    </w:p>
    <w:p w:rsidR="00B92655" w:rsidRDefault="00BA7337">
      <w:pPr>
        <w:widowControl/>
        <w:numPr>
          <w:ilvl w:val="0"/>
          <w:numId w:val="2"/>
        </w:numPr>
        <w:spacing w:before="240" w:after="240"/>
        <w:jc w:val="left"/>
        <w:rPr>
          <w:rFonts w:ascii="kai_ti_gb2312" w:eastAsia="kai_ti_gb2312" w:hAnsi="kai_ti_gb2312" w:cs="kai_ti_gb2312"/>
          <w:b/>
          <w:bCs/>
          <w:kern w:val="0"/>
          <w:sz w:val="27"/>
          <w:szCs w:val="27"/>
        </w:rPr>
      </w:pPr>
      <w:r>
        <w:rPr>
          <w:rFonts w:ascii="kai_ti_gb2312" w:eastAsia="kai_ti_gb2312" w:hAnsi="kai_ti_gb2312" w:cs="kai_ti_gb2312"/>
          <w:b/>
          <w:bCs/>
          <w:kern w:val="0"/>
          <w:sz w:val="27"/>
          <w:szCs w:val="27"/>
        </w:rPr>
        <w:t>单位项目绩效评价结果。</w:t>
      </w:r>
    </w:p>
    <w:p w:rsidR="00B92655" w:rsidRDefault="00BA7337">
      <w:pPr>
        <w:widowControl/>
        <w:spacing w:before="240" w:after="240"/>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本单位无项目预算、决算，无可绩效评价项目。</w:t>
      </w:r>
    </w:p>
    <w:p w:rsidR="00B92655" w:rsidRDefault="00B92655">
      <w:pPr>
        <w:widowControl/>
        <w:spacing w:before="240" w:after="240"/>
        <w:jc w:val="left"/>
        <w:rPr>
          <w:rFonts w:eastAsia="Times New Roman"/>
          <w:kern w:val="0"/>
          <w:sz w:val="24"/>
        </w:rPr>
      </w:pPr>
    </w:p>
    <w:p w:rsidR="00B92655" w:rsidRDefault="00BA7337">
      <w:pPr>
        <w:pStyle w:val="20"/>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名词解释</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一、财政拨款收入：</w:t>
      </w:r>
      <w:r>
        <w:rPr>
          <w:rFonts w:ascii="fang_song_gb2312" w:eastAsia="fang_song_gb2312" w:hAnsi="fang_song_gb2312" w:cs="fang_song_gb2312"/>
          <w:kern w:val="0"/>
          <w:sz w:val="27"/>
          <w:szCs w:val="27"/>
        </w:rPr>
        <w:t>从同级财政部门取得的各类财政拨款，包括一般公共预算财政拨款、政府性基金预算财政拨款、国有资本经营预算财政拨款。</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二、上级补助收入：</w:t>
      </w:r>
      <w:r>
        <w:rPr>
          <w:rFonts w:ascii="fang_song_gb2312" w:eastAsia="fang_song_gb2312" w:hAnsi="fang_song_gb2312" w:cs="fang_song_gb2312"/>
          <w:kern w:val="0"/>
          <w:sz w:val="27"/>
          <w:szCs w:val="27"/>
        </w:rPr>
        <w:t>指事业单位从主管部门和上级单位取得的非财政补助收入。</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三、财政专户管理教育收费：</w:t>
      </w:r>
      <w:r>
        <w:rPr>
          <w:rFonts w:ascii="fang_song_gb2312" w:eastAsia="fang_song_gb2312" w:hAnsi="fang_song_gb2312" w:cs="fang_song_gb2312"/>
          <w:kern w:val="0"/>
          <w:sz w:val="27"/>
          <w:szCs w:val="27"/>
        </w:rPr>
        <w:t>指缴入财政专户、实行专项管理的高中以上学费、住宿费、高校委托培养费、函大、电大、夜大及短训班培训费等教育收费。</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四、事业收入：</w:t>
      </w:r>
      <w:r>
        <w:rPr>
          <w:rFonts w:ascii="fang_song_gb2312" w:eastAsia="fang_song_gb2312" w:hAnsi="fang_song_gb2312" w:cs="fang_song_gb2312"/>
          <w:kern w:val="0"/>
          <w:sz w:val="27"/>
          <w:szCs w:val="27"/>
        </w:rPr>
        <w:t>指事业单位开展专业业务活动及其辅助活动取得的收入。</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五、经营收入：</w:t>
      </w:r>
      <w:r>
        <w:rPr>
          <w:rFonts w:ascii="fang_song_gb2312" w:eastAsia="fang_song_gb2312" w:hAnsi="fang_song_gb2312" w:cs="fang_song_gb2312"/>
          <w:kern w:val="0"/>
          <w:sz w:val="27"/>
          <w:szCs w:val="27"/>
        </w:rPr>
        <w:t>指事业单位在专业业务活动及其辅助活动之外开展非独立核算经营活动取得的收入。</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lastRenderedPageBreak/>
        <w:t xml:space="preserve">    </w:t>
      </w:r>
      <w:r>
        <w:rPr>
          <w:rFonts w:ascii="fang_song_gb2312" w:eastAsia="fang_song_gb2312" w:hAnsi="fang_song_gb2312" w:cs="fang_song_gb2312"/>
          <w:b/>
          <w:bCs/>
          <w:kern w:val="0"/>
          <w:sz w:val="27"/>
          <w:szCs w:val="27"/>
        </w:rPr>
        <w:t>六、附属单位上缴收入：</w:t>
      </w:r>
      <w:r>
        <w:rPr>
          <w:rFonts w:ascii="fang_song_gb2312" w:eastAsia="fang_song_gb2312" w:hAnsi="fang_song_gb2312" w:cs="fang_song_gb2312"/>
          <w:kern w:val="0"/>
          <w:sz w:val="27"/>
          <w:szCs w:val="27"/>
        </w:rPr>
        <w:t>指事业单位取得附属独立核算单位按照有关规定上缴的收入。</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七、其他收入：</w:t>
      </w:r>
      <w:r>
        <w:rPr>
          <w:rFonts w:ascii="fang_song_gb2312" w:eastAsia="fang_song_gb2312" w:hAnsi="fang_song_gb2312" w:cs="fang_song_gb2312"/>
          <w:kern w:val="0"/>
          <w:sz w:val="27"/>
          <w:szCs w:val="27"/>
        </w:rPr>
        <w:t>取得的除上述</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财政拨款收入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上级补助收入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事业收入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经营收入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附属单位上缴收入</w:t>
      </w:r>
      <w:r>
        <w:rPr>
          <w:rFonts w:ascii="fang_song_gb2312" w:eastAsia="fang_song_gb2312" w:hAnsi="fang_song_gb2312" w:cs="fang_song_gb2312"/>
          <w:kern w:val="0"/>
          <w:sz w:val="27"/>
          <w:szCs w:val="27"/>
        </w:rPr>
        <w:t>”</w:t>
      </w:r>
      <w:r>
        <w:rPr>
          <w:rFonts w:ascii="fang_song_gb2312" w:eastAsia="fang_song_gb2312" w:hAnsi="fang_song_gb2312" w:cs="fang_song_gb2312"/>
          <w:kern w:val="0"/>
          <w:sz w:val="27"/>
          <w:szCs w:val="27"/>
        </w:rPr>
        <w:t>等以外的各项收入。</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八、使用非财政拨款结余和专用结余：</w:t>
      </w:r>
      <w:r>
        <w:rPr>
          <w:rFonts w:ascii="fang_song_gb2312" w:eastAsia="fang_song_gb2312" w:hAnsi="fang_song_gb2312" w:cs="fang_song_gb2312"/>
          <w:kern w:val="0"/>
          <w:sz w:val="27"/>
          <w:szCs w:val="27"/>
        </w:rPr>
        <w:t>指事业单位按照预算管理要求使用非财政拨款结余和专用结余弥补当年收支差额的数额。</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九、年初</w:t>
      </w:r>
      <w:r>
        <w:rPr>
          <w:rFonts w:ascii="fang_song_gb2312" w:eastAsia="fang_song_gb2312" w:hAnsi="fang_song_gb2312" w:cs="fang_song_gb2312"/>
          <w:b/>
          <w:bCs/>
          <w:kern w:val="0"/>
          <w:sz w:val="27"/>
          <w:szCs w:val="27"/>
        </w:rPr>
        <w:t>结转和结余：</w:t>
      </w:r>
      <w:r>
        <w:rPr>
          <w:rFonts w:ascii="fang_song_gb2312" w:eastAsia="fang_song_gb2312" w:hAnsi="fang_song_gb2312" w:cs="fang_song_gb2312"/>
          <w:kern w:val="0"/>
          <w:sz w:val="27"/>
          <w:szCs w:val="27"/>
        </w:rPr>
        <w:t>指单位上年结转本年使用的基本支出结转、项目支出结转和结余、经营结余。</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十、结余分配：</w:t>
      </w:r>
      <w:r>
        <w:rPr>
          <w:rFonts w:ascii="fang_song_gb2312" w:eastAsia="fang_song_gb2312" w:hAnsi="fang_song_gb2312" w:cs="fang_song_gb2312"/>
          <w:kern w:val="0"/>
          <w:sz w:val="27"/>
          <w:szCs w:val="27"/>
        </w:rPr>
        <w:t>指事业单位按规定缴纳企业所得税以及从非财政拨款结余或经营结余中提取各类结余的情况。</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十一、年末结转和结余资金：</w:t>
      </w:r>
      <w:r>
        <w:rPr>
          <w:rFonts w:ascii="fang_song_gb2312" w:eastAsia="fang_song_gb2312" w:hAnsi="fang_song_gb2312" w:cs="fang_song_gb2312"/>
          <w:kern w:val="0"/>
          <w:sz w:val="27"/>
          <w:szCs w:val="27"/>
        </w:rPr>
        <w:t>指单位结转下年的基本支出结转、项目支出结转和结余、经营结余。</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十二、基本支出：</w:t>
      </w:r>
      <w:r>
        <w:rPr>
          <w:rFonts w:ascii="fang_song_gb2312" w:eastAsia="fang_song_gb2312" w:hAnsi="fang_song_gb2312" w:cs="fang_song_gb2312"/>
          <w:kern w:val="0"/>
          <w:sz w:val="27"/>
          <w:szCs w:val="27"/>
        </w:rPr>
        <w:t>指为保障机构正常运转、完成日常工作任务所发生的支出，包括人员经费和公用经费。</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十三、项目支出：</w:t>
      </w:r>
      <w:r>
        <w:rPr>
          <w:rFonts w:ascii="fang_song_gb2312" w:eastAsia="fang_song_gb2312" w:hAnsi="fang_song_gb2312" w:cs="fang_song_gb2312"/>
          <w:kern w:val="0"/>
          <w:sz w:val="27"/>
          <w:szCs w:val="27"/>
        </w:rPr>
        <w:t>指在为完成特定的工作任务和事业发展目标所发生的支出。</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十四、上缴上级支出：</w:t>
      </w:r>
      <w:r>
        <w:rPr>
          <w:rFonts w:ascii="fang_song_gb2312" w:eastAsia="fang_song_gb2312" w:hAnsi="fang_song_gb2312" w:cs="fang_song_gb2312"/>
          <w:kern w:val="0"/>
          <w:sz w:val="27"/>
          <w:szCs w:val="27"/>
        </w:rPr>
        <w:t>指事业单位按照财政部</w:t>
      </w:r>
      <w:r>
        <w:rPr>
          <w:rFonts w:ascii="fang_song_gb2312" w:eastAsia="fang_song_gb2312" w:hAnsi="fang_song_gb2312" w:cs="fang_song_gb2312"/>
          <w:kern w:val="0"/>
          <w:sz w:val="27"/>
          <w:szCs w:val="27"/>
        </w:rPr>
        <w:t>门和主管部门的规定上缴上级单位的支出。</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十五、经营支出：</w:t>
      </w:r>
      <w:r>
        <w:rPr>
          <w:rFonts w:ascii="fang_song_gb2312" w:eastAsia="fang_song_gb2312" w:hAnsi="fang_song_gb2312" w:cs="fang_song_gb2312"/>
          <w:kern w:val="0"/>
          <w:sz w:val="27"/>
          <w:szCs w:val="27"/>
        </w:rPr>
        <w:t>指事业单位在专业业务活动及其辅助活动之外开展非独立核算经营活动发生的支出。</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lastRenderedPageBreak/>
        <w:t xml:space="preserve">    </w:t>
      </w:r>
      <w:r>
        <w:rPr>
          <w:rFonts w:ascii="fang_song_gb2312" w:eastAsia="fang_song_gb2312" w:hAnsi="fang_song_gb2312" w:cs="fang_song_gb2312"/>
          <w:b/>
          <w:bCs/>
          <w:kern w:val="0"/>
          <w:sz w:val="27"/>
          <w:szCs w:val="27"/>
        </w:rPr>
        <w:t>十六、对附属单位补助支出：</w:t>
      </w:r>
      <w:r>
        <w:rPr>
          <w:rFonts w:ascii="fang_song_gb2312" w:eastAsia="fang_song_gb2312" w:hAnsi="fang_song_gb2312" w:cs="fang_song_gb2312"/>
          <w:kern w:val="0"/>
          <w:sz w:val="27"/>
          <w:szCs w:val="27"/>
        </w:rPr>
        <w:t>指事业单位用财政拨款收入之外的收入对附属单位补助发生的支出。</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十七、</w:t>
      </w:r>
      <w:r>
        <w:rPr>
          <w:rFonts w:ascii="fang_song_gb2312" w:eastAsia="fang_song_gb2312" w:hAnsi="fang_song_gb2312" w:cs="fang_song_gb2312"/>
          <w:b/>
          <w:bCs/>
          <w:kern w:val="0"/>
          <w:sz w:val="27"/>
          <w:szCs w:val="27"/>
        </w:rPr>
        <w:t>“</w:t>
      </w:r>
      <w:r>
        <w:rPr>
          <w:rFonts w:ascii="fang_song_gb2312" w:eastAsia="fang_song_gb2312" w:hAnsi="fang_song_gb2312" w:cs="fang_song_gb2312"/>
          <w:b/>
          <w:bCs/>
          <w:kern w:val="0"/>
          <w:sz w:val="27"/>
          <w:szCs w:val="27"/>
        </w:rPr>
        <w:t>三公</w:t>
      </w:r>
      <w:r>
        <w:rPr>
          <w:rFonts w:ascii="fang_song_gb2312" w:eastAsia="fang_song_gb2312" w:hAnsi="fang_song_gb2312" w:cs="fang_song_gb2312"/>
          <w:b/>
          <w:bCs/>
          <w:kern w:val="0"/>
          <w:sz w:val="27"/>
          <w:szCs w:val="27"/>
        </w:rPr>
        <w:t>”</w:t>
      </w:r>
      <w:r>
        <w:rPr>
          <w:rFonts w:ascii="fang_song_gb2312" w:eastAsia="fang_song_gb2312" w:hAnsi="fang_song_gb2312" w:cs="fang_song_gb2312"/>
          <w:b/>
          <w:bCs/>
          <w:kern w:val="0"/>
          <w:sz w:val="27"/>
          <w:szCs w:val="27"/>
        </w:rPr>
        <w:t>经费：</w:t>
      </w:r>
      <w:r>
        <w:rPr>
          <w:rFonts w:ascii="fang_song_gb2312" w:eastAsia="fang_song_gb2312" w:hAnsi="fang_song_gb2312" w:cs="fang_song_gb2312"/>
          <w:kern w:val="0"/>
          <w:sz w:val="27"/>
          <w:szCs w:val="27"/>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w:t>
      </w:r>
      <w:r>
        <w:rPr>
          <w:rFonts w:ascii="fang_song_gb2312" w:eastAsia="fang_song_gb2312" w:hAnsi="fang_song_gb2312" w:cs="fang_song_gb2312"/>
          <w:kern w:val="0"/>
          <w:sz w:val="27"/>
          <w:szCs w:val="27"/>
        </w:rPr>
        <w:t>置税、牌照费）以及按规定保留的公务用车燃料费、维修费、过路过桥费、保险费、安全奖励费用等支出；公务接待费反映单位按规定开支的各类公务接待（含外宾接待）费用。</w:t>
      </w:r>
    </w:p>
    <w:p w:rsidR="00B92655" w:rsidRDefault="00BA7337">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xml:space="preserve">    </w:t>
      </w:r>
      <w:r>
        <w:rPr>
          <w:rFonts w:ascii="fang_song_gb2312" w:eastAsia="fang_song_gb2312" w:hAnsi="fang_song_gb2312" w:cs="fang_song_gb2312"/>
          <w:b/>
          <w:bCs/>
          <w:kern w:val="0"/>
          <w:sz w:val="27"/>
          <w:szCs w:val="27"/>
        </w:rPr>
        <w:t>十八、机构运行经费：</w:t>
      </w:r>
      <w:r>
        <w:rPr>
          <w:rFonts w:ascii="fang_song_gb2312" w:eastAsia="fang_song_gb2312" w:hAnsi="fang_song_gb2312" w:cs="fang_song_gb2312"/>
          <w:kern w:val="0"/>
          <w:sz w:val="27"/>
          <w:szCs w:val="27"/>
        </w:rPr>
        <w:t>指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B92655" w:rsidRDefault="00B92655">
      <w:pPr>
        <w:widowControl/>
        <w:spacing w:before="240" w:after="240"/>
        <w:jc w:val="left"/>
        <w:rPr>
          <w:rFonts w:eastAsia="Times New Roman"/>
          <w:kern w:val="0"/>
          <w:sz w:val="24"/>
        </w:rPr>
      </w:pPr>
    </w:p>
    <w:p w:rsidR="00B92655" w:rsidRDefault="00BA7337">
      <w:pPr>
        <w:pStyle w:val="20"/>
        <w:keepNext w:val="0"/>
        <w:keepLines w:val="0"/>
        <w:widowControl/>
        <w:spacing w:before="299" w:after="299" w:line="240" w:lineRule="auto"/>
        <w:jc w:val="center"/>
        <w:rPr>
          <w:rFonts w:ascii="Times New Roman" w:eastAsia="Times New Roman" w:hAnsi="Times New Roman"/>
          <w:kern w:val="0"/>
          <w:sz w:val="24"/>
        </w:rPr>
      </w:pPr>
      <w:r>
        <w:rPr>
          <w:rFonts w:ascii="fang_zheng_xiao_biao_song_ti" w:eastAsia="fang_zheng_xiao_biao_song_ti" w:hAnsi="fang_zheng_xiao_biao_song_ti" w:cs="fang_zheng_xiao_biao_song_ti"/>
          <w:kern w:val="0"/>
          <w:sz w:val="36"/>
          <w:szCs w:val="36"/>
        </w:rPr>
        <w:t>第四部分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决算公开联系方式及信息反馈渠道</w:t>
      </w:r>
    </w:p>
    <w:p w:rsidR="00B92655" w:rsidRDefault="00BA7337">
      <w:pPr>
        <w:widowControl/>
        <w:spacing w:before="240" w:after="240"/>
        <w:jc w:val="left"/>
        <w:rPr>
          <w:rFonts w:ascii="仿宋" w:eastAsia="仿宋" w:hAnsi="仿宋" w:cs="仿宋"/>
          <w:kern w:val="0"/>
          <w:sz w:val="32"/>
          <w:szCs w:val="32"/>
        </w:rPr>
      </w:pPr>
      <w:r>
        <w:rPr>
          <w:rFonts w:ascii="fang_song_gb2312" w:eastAsia="fang_song_gb2312" w:hAnsi="fang_song_gb2312" w:cs="fang_song_gb2312"/>
          <w:kern w:val="0"/>
          <w:sz w:val="27"/>
          <w:szCs w:val="27"/>
        </w:rPr>
        <w:t>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本单位决算公开信息反馈和联系方式：</w:t>
      </w:r>
    </w:p>
    <w:p w:rsidR="00B92655" w:rsidRDefault="00BA7337">
      <w:pPr>
        <w:widowControl/>
        <w:spacing w:before="240" w:after="240"/>
        <w:jc w:val="left"/>
        <w:rPr>
          <w:rFonts w:eastAsia="Times New Roman"/>
          <w:kern w:val="0"/>
          <w:sz w:val="24"/>
        </w:rPr>
      </w:pPr>
      <w:r>
        <w:rPr>
          <w:rFonts w:ascii="仿宋" w:eastAsia="仿宋" w:hAnsi="仿宋" w:cs="仿宋" w:hint="eastAsia"/>
          <w:kern w:val="0"/>
          <w:sz w:val="32"/>
          <w:szCs w:val="32"/>
        </w:rPr>
        <w:t>   </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联系人：</w:t>
      </w:r>
      <w:r>
        <w:rPr>
          <w:rFonts w:ascii="仿宋" w:eastAsia="仿宋" w:hAnsi="仿宋" w:cs="仿宋" w:hint="eastAsia"/>
          <w:kern w:val="0"/>
          <w:sz w:val="32"/>
          <w:szCs w:val="32"/>
          <w:u w:val="single"/>
        </w:rPr>
        <w:t>云托亚</w:t>
      </w:r>
      <w:r>
        <w:rPr>
          <w:rFonts w:ascii="仿宋" w:eastAsia="仿宋" w:hAnsi="仿宋" w:cs="仿宋" w:hint="eastAsia"/>
          <w:kern w:val="0"/>
          <w:sz w:val="32"/>
          <w:szCs w:val="32"/>
          <w:u w:val="single"/>
        </w:rPr>
        <w:t xml:space="preserve"> </w:t>
      </w:r>
      <w:r>
        <w:rPr>
          <w:rFonts w:ascii="仿宋" w:eastAsia="仿宋" w:hAnsi="仿宋" w:cs="仿宋" w:hint="eastAsia"/>
          <w:kern w:val="0"/>
          <w:sz w:val="32"/>
          <w:szCs w:val="32"/>
        </w:rPr>
        <w:t>          </w:t>
      </w:r>
      <w:r>
        <w:rPr>
          <w:rFonts w:ascii="仿宋" w:eastAsia="仿宋" w:hAnsi="仿宋" w:cs="仿宋" w:hint="eastAsia"/>
          <w:kern w:val="0"/>
          <w:sz w:val="32"/>
          <w:szCs w:val="32"/>
        </w:rPr>
        <w:t>联系电话：</w:t>
      </w:r>
      <w:r>
        <w:rPr>
          <w:rFonts w:ascii="仿宋" w:eastAsia="仿宋" w:hAnsi="仿宋" w:cs="仿宋" w:hint="eastAsia"/>
          <w:kern w:val="0"/>
          <w:sz w:val="32"/>
          <w:szCs w:val="32"/>
        </w:rPr>
        <w:t>0479-8209962 </w:t>
      </w:r>
    </w:p>
    <w:p w:rsidR="00B92655" w:rsidRDefault="00BA7337">
      <w:pPr>
        <w:widowControl/>
        <w:spacing w:before="240" w:after="240"/>
        <w:jc w:val="center"/>
        <w:rPr>
          <w:rFonts w:eastAsia="Times New Roman"/>
          <w:kern w:val="0"/>
          <w:sz w:val="24"/>
        </w:rPr>
      </w:pPr>
      <w:r>
        <w:rPr>
          <w:rFonts w:ascii="fang_zheng_xiao_biao_song_ti" w:eastAsia="fang_zheng_xiao_biao_song_ti" w:hAnsi="fang_zheng_xiao_biao_song_ti" w:cs="fang_zheng_xiao_biao_song_ti"/>
          <w:b/>
          <w:bCs/>
          <w:kern w:val="0"/>
          <w:sz w:val="36"/>
          <w:szCs w:val="36"/>
        </w:rPr>
        <w:t>第五部分</w:t>
      </w:r>
      <w:r>
        <w:rPr>
          <w:rFonts w:ascii="fang_zheng_xiao_biao_song_ti" w:eastAsia="fang_zheng_xiao_biao_song_ti" w:hAnsi="fang_zheng_xiao_biao_song_ti" w:cs="fang_zheng_xiao_biao_song_ti"/>
          <w:b/>
          <w:bCs/>
          <w:kern w:val="0"/>
          <w:sz w:val="36"/>
          <w:szCs w:val="36"/>
        </w:rPr>
        <w:t xml:space="preserve"> </w:t>
      </w:r>
      <w:r>
        <w:rPr>
          <w:rFonts w:ascii="fang_zheng_xiao_biao_song_ti" w:eastAsia="fang_zheng_xiao_biao_song_ti" w:hAnsi="fang_zheng_xiao_biao_song_ti" w:cs="fang_zheng_xiao_biao_song_ti"/>
          <w:b/>
          <w:bCs/>
          <w:kern w:val="0"/>
          <w:sz w:val="36"/>
          <w:szCs w:val="36"/>
        </w:rPr>
        <w:t>单位决算表</w:t>
      </w:r>
    </w:p>
    <w:bookmarkEnd w:id="0"/>
    <w:p w:rsidR="00B92655" w:rsidRDefault="00BA7337">
      <w:pPr>
        <w:tabs>
          <w:tab w:val="left" w:pos="8415"/>
        </w:tabs>
        <w:ind w:firstLineChars="200" w:firstLine="640"/>
        <w:rPr>
          <w:rFonts w:ascii="仿宋" w:eastAsia="仿宋" w:hAnsi="仿宋" w:cs="仿宋"/>
          <w:sz w:val="32"/>
          <w:szCs w:val="32"/>
        </w:rPr>
      </w:pPr>
      <w:r>
        <w:rPr>
          <w:rFonts w:ascii="仿宋" w:eastAsia="仿宋" w:hAnsi="仿宋" w:cs="仿宋" w:hint="eastAsia"/>
          <w:sz w:val="32"/>
          <w:szCs w:val="32"/>
        </w:rPr>
        <w:t>见附件。</w:t>
      </w:r>
    </w:p>
    <w:sectPr w:rsidR="00B92655" w:rsidSect="00B92655">
      <w:footerReference w:type="default" r:id="rId13"/>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337" w:rsidRDefault="00BA7337" w:rsidP="00B92655">
      <w:r>
        <w:separator/>
      </w:r>
    </w:p>
  </w:endnote>
  <w:endnote w:type="continuationSeparator" w:id="0">
    <w:p w:rsidR="00BA7337" w:rsidRDefault="00BA7337" w:rsidP="00B926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ang_zheng_xiao_biao_song_ti">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fang_song_gb2312">
    <w:altName w:val="Segoe Print"/>
    <w:charset w:val="00"/>
    <w:family w:val="auto"/>
    <w:pitch w:val="default"/>
    <w:sig w:usb0="00000000" w:usb1="00000000" w:usb2="00000000" w:usb3="00000000" w:csb0="00000000" w:csb1="00000000"/>
  </w:font>
  <w:font w:name="kai_ti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655" w:rsidRDefault="00B92655">
    <w:pPr>
      <w:pStyle w:val="a5"/>
      <w:jc w:val="center"/>
    </w:pPr>
  </w:p>
  <w:p w:rsidR="00B92655" w:rsidRDefault="00B9265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655" w:rsidRDefault="00B92655">
    <w:pPr>
      <w:pStyle w:val="a5"/>
      <w:jc w:val="center"/>
    </w:pPr>
    <w:r w:rsidRPr="00B92655">
      <w:fldChar w:fldCharType="begin"/>
    </w:r>
    <w:r w:rsidR="00BA7337">
      <w:instrText xml:space="preserve"> PAGE   \* MERGEFORMAT </w:instrText>
    </w:r>
    <w:r w:rsidRPr="00B92655">
      <w:fldChar w:fldCharType="separate"/>
    </w:r>
    <w:r w:rsidR="001B20EA" w:rsidRPr="001B20EA">
      <w:rPr>
        <w:noProof/>
        <w:lang w:val="zh-CN"/>
      </w:rPr>
      <w:t>5</w:t>
    </w:r>
    <w:r>
      <w:rPr>
        <w:lang w:val="zh-CN"/>
      </w:rPr>
      <w:fldChar w:fldCharType="end"/>
    </w:r>
  </w:p>
  <w:p w:rsidR="00B92655" w:rsidRDefault="00B9265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337" w:rsidRDefault="00BA7337" w:rsidP="00B92655">
      <w:r>
        <w:separator/>
      </w:r>
    </w:p>
  </w:footnote>
  <w:footnote w:type="continuationSeparator" w:id="0">
    <w:p w:rsidR="00BA7337" w:rsidRDefault="00BA7337" w:rsidP="00B926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655" w:rsidRDefault="00B92655">
    <w:pPr>
      <w:ind w:left="6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F9109D"/>
    <w:multiLevelType w:val="singleLevel"/>
    <w:tmpl w:val="BEF9109D"/>
    <w:lvl w:ilvl="0">
      <w:start w:val="3"/>
      <w:numFmt w:val="chineseCounting"/>
      <w:suff w:val="nothing"/>
      <w:lvlText w:val="（%1）"/>
      <w:lvlJc w:val="left"/>
      <w:pPr>
        <w:ind w:left="481" w:firstLine="0"/>
      </w:pPr>
      <w:rPr>
        <w:rFonts w:hint="eastAsia"/>
      </w:rPr>
    </w:lvl>
  </w:abstractNum>
  <w:abstractNum w:abstractNumId="1">
    <w:nsid w:val="D7BD6B9D"/>
    <w:multiLevelType w:val="multilevel"/>
    <w:tmpl w:val="D7BD6B9D"/>
    <w:lvl w:ilvl="0">
      <w:start w:val="3"/>
      <w:numFmt w:val="chineseCounting"/>
      <w:suff w:val="nothing"/>
      <w:lvlText w:val="（%1）"/>
      <w:lvlJc w:val="left"/>
      <w:pPr>
        <w:ind w:left="0" w:firstLine="0"/>
      </w:pPr>
      <w:rPr>
        <w:rFonts w:ascii="宋体" w:eastAsia="宋体" w:hAnsi="宋体" w:cs="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mYzZWJlMTllMjcwYzAzOTUyOWFjMTcxNWZlYzBkYzMifQ=="/>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B20EA"/>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86F9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2655"/>
    <w:rsid w:val="00B96C3D"/>
    <w:rsid w:val="00BA7337"/>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 w:val="012A3088"/>
    <w:rsid w:val="016B6642"/>
    <w:rsid w:val="019B1886"/>
    <w:rsid w:val="039D4942"/>
    <w:rsid w:val="03AF7369"/>
    <w:rsid w:val="03BE2503"/>
    <w:rsid w:val="04B62533"/>
    <w:rsid w:val="057C12D6"/>
    <w:rsid w:val="059509DC"/>
    <w:rsid w:val="0A7F7F97"/>
    <w:rsid w:val="0BD12BE3"/>
    <w:rsid w:val="0CA32852"/>
    <w:rsid w:val="0DFB758E"/>
    <w:rsid w:val="0E76520D"/>
    <w:rsid w:val="13B308B6"/>
    <w:rsid w:val="149B516A"/>
    <w:rsid w:val="15057CC0"/>
    <w:rsid w:val="15064E11"/>
    <w:rsid w:val="15515524"/>
    <w:rsid w:val="17454D35"/>
    <w:rsid w:val="174E2527"/>
    <w:rsid w:val="175D59D2"/>
    <w:rsid w:val="1A6324CD"/>
    <w:rsid w:val="1A6515CA"/>
    <w:rsid w:val="1AB47522"/>
    <w:rsid w:val="1C895B65"/>
    <w:rsid w:val="1C907DE2"/>
    <w:rsid w:val="1CC70706"/>
    <w:rsid w:val="1D103CDD"/>
    <w:rsid w:val="1D807281"/>
    <w:rsid w:val="1FEC17D3"/>
    <w:rsid w:val="1FF072FB"/>
    <w:rsid w:val="202B07D6"/>
    <w:rsid w:val="2197576F"/>
    <w:rsid w:val="21F361DF"/>
    <w:rsid w:val="22436838"/>
    <w:rsid w:val="225631F7"/>
    <w:rsid w:val="22C42DAB"/>
    <w:rsid w:val="230A75FE"/>
    <w:rsid w:val="23AA368C"/>
    <w:rsid w:val="249C450D"/>
    <w:rsid w:val="25166F06"/>
    <w:rsid w:val="25BC57A4"/>
    <w:rsid w:val="2654777A"/>
    <w:rsid w:val="26DF0332"/>
    <w:rsid w:val="26E76D76"/>
    <w:rsid w:val="272A3DDF"/>
    <w:rsid w:val="28AF33CD"/>
    <w:rsid w:val="28B8489E"/>
    <w:rsid w:val="2944079E"/>
    <w:rsid w:val="294D3B49"/>
    <w:rsid w:val="29B55BD2"/>
    <w:rsid w:val="29E24D54"/>
    <w:rsid w:val="2AFB6D6E"/>
    <w:rsid w:val="2E5947EE"/>
    <w:rsid w:val="2F5301F6"/>
    <w:rsid w:val="2F776BDF"/>
    <w:rsid w:val="2FE24C95"/>
    <w:rsid w:val="30625155"/>
    <w:rsid w:val="308570DA"/>
    <w:rsid w:val="314E564B"/>
    <w:rsid w:val="32CF13C9"/>
    <w:rsid w:val="34936269"/>
    <w:rsid w:val="34F14D3E"/>
    <w:rsid w:val="35CE4F1B"/>
    <w:rsid w:val="36687282"/>
    <w:rsid w:val="377E77DE"/>
    <w:rsid w:val="37FB245D"/>
    <w:rsid w:val="37FC5ED4"/>
    <w:rsid w:val="38E53E6A"/>
    <w:rsid w:val="3A492C5F"/>
    <w:rsid w:val="3AA20FB4"/>
    <w:rsid w:val="3C564331"/>
    <w:rsid w:val="3CB40490"/>
    <w:rsid w:val="3D2D0059"/>
    <w:rsid w:val="3D7879C4"/>
    <w:rsid w:val="3EB92144"/>
    <w:rsid w:val="3ED26D52"/>
    <w:rsid w:val="3FA95343"/>
    <w:rsid w:val="40F938F8"/>
    <w:rsid w:val="410F28C4"/>
    <w:rsid w:val="41160FF1"/>
    <w:rsid w:val="413B58C6"/>
    <w:rsid w:val="4156413F"/>
    <w:rsid w:val="41592C4F"/>
    <w:rsid w:val="41CC4B69"/>
    <w:rsid w:val="42002856"/>
    <w:rsid w:val="43421755"/>
    <w:rsid w:val="43A55671"/>
    <w:rsid w:val="460A294C"/>
    <w:rsid w:val="474844A2"/>
    <w:rsid w:val="47841A42"/>
    <w:rsid w:val="478C50BE"/>
    <w:rsid w:val="47D3493F"/>
    <w:rsid w:val="47D426E1"/>
    <w:rsid w:val="485338EE"/>
    <w:rsid w:val="48BB2B1C"/>
    <w:rsid w:val="49214975"/>
    <w:rsid w:val="497D3A61"/>
    <w:rsid w:val="49990697"/>
    <w:rsid w:val="4A022010"/>
    <w:rsid w:val="4A487D84"/>
    <w:rsid w:val="4ABE0022"/>
    <w:rsid w:val="4BE83244"/>
    <w:rsid w:val="4BEF787D"/>
    <w:rsid w:val="4C115F9A"/>
    <w:rsid w:val="4C2912E1"/>
    <w:rsid w:val="4CD815D3"/>
    <w:rsid w:val="4E9D3EE3"/>
    <w:rsid w:val="4FE439C5"/>
    <w:rsid w:val="5012408F"/>
    <w:rsid w:val="51E27A91"/>
    <w:rsid w:val="52F60A01"/>
    <w:rsid w:val="53890B0C"/>
    <w:rsid w:val="53D855EF"/>
    <w:rsid w:val="53FF2B7C"/>
    <w:rsid w:val="5525430A"/>
    <w:rsid w:val="555B6BC2"/>
    <w:rsid w:val="571D066B"/>
    <w:rsid w:val="57387AA9"/>
    <w:rsid w:val="586A08FB"/>
    <w:rsid w:val="587348AF"/>
    <w:rsid w:val="59303200"/>
    <w:rsid w:val="5A9164F8"/>
    <w:rsid w:val="5AB12448"/>
    <w:rsid w:val="5AB4460B"/>
    <w:rsid w:val="5AD54636"/>
    <w:rsid w:val="5B7D6DC3"/>
    <w:rsid w:val="5BA04C44"/>
    <w:rsid w:val="5BBD41C5"/>
    <w:rsid w:val="5BC1645D"/>
    <w:rsid w:val="5BF40AEC"/>
    <w:rsid w:val="5C0C5724"/>
    <w:rsid w:val="5C815866"/>
    <w:rsid w:val="5F4A0FD9"/>
    <w:rsid w:val="5F4E786A"/>
    <w:rsid w:val="60817F32"/>
    <w:rsid w:val="60B13450"/>
    <w:rsid w:val="6131634A"/>
    <w:rsid w:val="63097573"/>
    <w:rsid w:val="63FE37C3"/>
    <w:rsid w:val="64953F08"/>
    <w:rsid w:val="652C2DE2"/>
    <w:rsid w:val="65771900"/>
    <w:rsid w:val="664E7213"/>
    <w:rsid w:val="665E451D"/>
    <w:rsid w:val="66745991"/>
    <w:rsid w:val="668313EA"/>
    <w:rsid w:val="66DE1129"/>
    <w:rsid w:val="67D14C1C"/>
    <w:rsid w:val="69642246"/>
    <w:rsid w:val="69F50851"/>
    <w:rsid w:val="6A1371E8"/>
    <w:rsid w:val="6A9B71F6"/>
    <w:rsid w:val="6B6932A5"/>
    <w:rsid w:val="6B69354D"/>
    <w:rsid w:val="6B762EE3"/>
    <w:rsid w:val="6C1B3794"/>
    <w:rsid w:val="6CD434EA"/>
    <w:rsid w:val="6E9F0A7C"/>
    <w:rsid w:val="6F861363"/>
    <w:rsid w:val="6F8F776A"/>
    <w:rsid w:val="71245BFC"/>
    <w:rsid w:val="717604C9"/>
    <w:rsid w:val="71F907B3"/>
    <w:rsid w:val="72D50275"/>
    <w:rsid w:val="72FD0776"/>
    <w:rsid w:val="731870D8"/>
    <w:rsid w:val="75754F7C"/>
    <w:rsid w:val="75CE7A98"/>
    <w:rsid w:val="76DF3444"/>
    <w:rsid w:val="77B70BB4"/>
    <w:rsid w:val="79426EE3"/>
    <w:rsid w:val="7C472B99"/>
    <w:rsid w:val="7CF631FA"/>
    <w:rsid w:val="7D273CDC"/>
    <w:rsid w:val="7F1A53BC"/>
    <w:rsid w:val="7F6D7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B92655"/>
    <w:pPr>
      <w:widowControl w:val="0"/>
      <w:jc w:val="both"/>
    </w:pPr>
    <w:rPr>
      <w:kern w:val="2"/>
      <w:sz w:val="21"/>
      <w:szCs w:val="24"/>
    </w:rPr>
  </w:style>
  <w:style w:type="paragraph" w:styleId="1">
    <w:name w:val="heading 1"/>
    <w:basedOn w:val="a"/>
    <w:next w:val="a"/>
    <w:qFormat/>
    <w:rsid w:val="00B92655"/>
    <w:pPr>
      <w:keepNext/>
      <w:keepLines/>
      <w:spacing w:before="340" w:after="330" w:line="578" w:lineRule="auto"/>
      <w:outlineLvl w:val="0"/>
    </w:pPr>
    <w:rPr>
      <w:b/>
      <w:bCs/>
      <w:kern w:val="44"/>
      <w:sz w:val="44"/>
      <w:szCs w:val="44"/>
    </w:rPr>
  </w:style>
  <w:style w:type="paragraph" w:styleId="20">
    <w:name w:val="heading 2"/>
    <w:basedOn w:val="a"/>
    <w:next w:val="a"/>
    <w:qFormat/>
    <w:rsid w:val="00B9265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B92655"/>
    <w:pPr>
      <w:keepNext/>
      <w:keepLines/>
      <w:spacing w:before="260" w:after="260" w:line="416" w:lineRule="auto"/>
      <w:outlineLvl w:val="2"/>
    </w:pPr>
    <w:rPr>
      <w:b/>
      <w:bCs/>
      <w:sz w:val="32"/>
      <w:szCs w:val="32"/>
    </w:rPr>
  </w:style>
  <w:style w:type="paragraph" w:styleId="4">
    <w:name w:val="heading 4"/>
    <w:basedOn w:val="a"/>
    <w:next w:val="a"/>
    <w:link w:val="4Char"/>
    <w:qFormat/>
    <w:rsid w:val="00B92655"/>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B92655"/>
    <w:pPr>
      <w:ind w:firstLine="420"/>
    </w:pPr>
  </w:style>
  <w:style w:type="paragraph" w:styleId="a3">
    <w:name w:val="Body Text Indent"/>
    <w:basedOn w:val="a"/>
    <w:qFormat/>
    <w:rsid w:val="00B92655"/>
    <w:pPr>
      <w:spacing w:after="120"/>
      <w:ind w:leftChars="200" w:left="420"/>
      <w:jc w:val="left"/>
    </w:pPr>
    <w:rPr>
      <w:rFonts w:ascii="宋体" w:hAnsi="宋体" w:hint="eastAsia"/>
      <w:kern w:val="0"/>
      <w:sz w:val="24"/>
    </w:rPr>
  </w:style>
  <w:style w:type="paragraph" w:styleId="7">
    <w:name w:val="toc 7"/>
    <w:basedOn w:val="a"/>
    <w:next w:val="a"/>
    <w:qFormat/>
    <w:rsid w:val="00B92655"/>
    <w:pPr>
      <w:ind w:left="1260"/>
      <w:jc w:val="left"/>
    </w:pPr>
    <w:rPr>
      <w:sz w:val="20"/>
      <w:szCs w:val="20"/>
    </w:rPr>
  </w:style>
  <w:style w:type="paragraph" w:styleId="a4">
    <w:name w:val="Document Map"/>
    <w:basedOn w:val="a"/>
    <w:qFormat/>
    <w:rsid w:val="00B92655"/>
    <w:pPr>
      <w:shd w:val="clear" w:color="auto" w:fill="000080"/>
    </w:pPr>
  </w:style>
  <w:style w:type="paragraph" w:styleId="5">
    <w:name w:val="toc 5"/>
    <w:basedOn w:val="a"/>
    <w:next w:val="a"/>
    <w:qFormat/>
    <w:rsid w:val="00B92655"/>
    <w:pPr>
      <w:ind w:left="840"/>
      <w:jc w:val="left"/>
    </w:pPr>
    <w:rPr>
      <w:sz w:val="20"/>
      <w:szCs w:val="20"/>
    </w:rPr>
  </w:style>
  <w:style w:type="paragraph" w:styleId="30">
    <w:name w:val="toc 3"/>
    <w:basedOn w:val="a"/>
    <w:next w:val="a"/>
    <w:qFormat/>
    <w:rsid w:val="00B92655"/>
    <w:pPr>
      <w:adjustRightInd w:val="0"/>
      <w:snapToGrid w:val="0"/>
      <w:spacing w:line="360" w:lineRule="auto"/>
      <w:ind w:firstLineChars="400" w:firstLine="400"/>
      <w:jc w:val="left"/>
    </w:pPr>
    <w:rPr>
      <w:sz w:val="24"/>
      <w:szCs w:val="20"/>
    </w:rPr>
  </w:style>
  <w:style w:type="paragraph" w:styleId="8">
    <w:name w:val="toc 8"/>
    <w:basedOn w:val="a"/>
    <w:next w:val="a"/>
    <w:qFormat/>
    <w:rsid w:val="00B92655"/>
    <w:pPr>
      <w:ind w:left="1470"/>
      <w:jc w:val="left"/>
    </w:pPr>
    <w:rPr>
      <w:sz w:val="20"/>
      <w:szCs w:val="20"/>
    </w:rPr>
  </w:style>
  <w:style w:type="paragraph" w:styleId="a5">
    <w:name w:val="footer"/>
    <w:basedOn w:val="a"/>
    <w:link w:val="Char"/>
    <w:qFormat/>
    <w:rsid w:val="00B92655"/>
    <w:pPr>
      <w:tabs>
        <w:tab w:val="center" w:pos="4153"/>
        <w:tab w:val="right" w:pos="8306"/>
      </w:tabs>
      <w:snapToGrid w:val="0"/>
      <w:jc w:val="left"/>
    </w:pPr>
    <w:rPr>
      <w:sz w:val="18"/>
      <w:szCs w:val="18"/>
    </w:rPr>
  </w:style>
  <w:style w:type="paragraph" w:styleId="a6">
    <w:name w:val="header"/>
    <w:basedOn w:val="a"/>
    <w:qFormat/>
    <w:rsid w:val="00B92655"/>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B92655"/>
    <w:pPr>
      <w:adjustRightInd w:val="0"/>
      <w:snapToGrid w:val="0"/>
      <w:spacing w:line="360" w:lineRule="auto"/>
      <w:jc w:val="left"/>
    </w:pPr>
    <w:rPr>
      <w:b/>
      <w:bCs/>
      <w:sz w:val="24"/>
      <w:szCs w:val="20"/>
    </w:rPr>
  </w:style>
  <w:style w:type="paragraph" w:styleId="40">
    <w:name w:val="toc 4"/>
    <w:basedOn w:val="a"/>
    <w:next w:val="a"/>
    <w:qFormat/>
    <w:rsid w:val="00B92655"/>
    <w:pPr>
      <w:ind w:left="630"/>
      <w:jc w:val="left"/>
    </w:pPr>
    <w:rPr>
      <w:sz w:val="20"/>
      <w:szCs w:val="20"/>
    </w:rPr>
  </w:style>
  <w:style w:type="paragraph" w:styleId="6">
    <w:name w:val="toc 6"/>
    <w:basedOn w:val="a"/>
    <w:next w:val="a"/>
    <w:qFormat/>
    <w:rsid w:val="00B92655"/>
    <w:pPr>
      <w:ind w:left="1050"/>
      <w:jc w:val="left"/>
    </w:pPr>
    <w:rPr>
      <w:sz w:val="20"/>
      <w:szCs w:val="20"/>
    </w:rPr>
  </w:style>
  <w:style w:type="paragraph" w:styleId="21">
    <w:name w:val="toc 2"/>
    <w:basedOn w:val="a"/>
    <w:next w:val="a"/>
    <w:qFormat/>
    <w:rsid w:val="00B92655"/>
    <w:pPr>
      <w:adjustRightInd w:val="0"/>
      <w:snapToGrid w:val="0"/>
      <w:spacing w:line="360" w:lineRule="auto"/>
      <w:ind w:firstLineChars="200" w:firstLine="200"/>
      <w:jc w:val="left"/>
    </w:pPr>
    <w:rPr>
      <w:iCs/>
      <w:sz w:val="24"/>
      <w:szCs w:val="20"/>
    </w:rPr>
  </w:style>
  <w:style w:type="paragraph" w:styleId="9">
    <w:name w:val="toc 9"/>
    <w:basedOn w:val="a"/>
    <w:next w:val="a"/>
    <w:qFormat/>
    <w:rsid w:val="00B92655"/>
    <w:pPr>
      <w:ind w:left="1680"/>
      <w:jc w:val="left"/>
    </w:pPr>
    <w:rPr>
      <w:sz w:val="20"/>
      <w:szCs w:val="20"/>
    </w:rPr>
  </w:style>
  <w:style w:type="paragraph" w:styleId="a7">
    <w:name w:val="Normal (Web)"/>
    <w:basedOn w:val="a"/>
    <w:qFormat/>
    <w:rsid w:val="00B92655"/>
    <w:pPr>
      <w:spacing w:beforeAutospacing="1" w:afterAutospacing="1"/>
      <w:jc w:val="left"/>
    </w:pPr>
    <w:rPr>
      <w:rFonts w:ascii="宋体" w:hAnsi="宋体"/>
      <w:kern w:val="0"/>
      <w:sz w:val="24"/>
    </w:rPr>
  </w:style>
  <w:style w:type="character" w:styleId="a8">
    <w:name w:val="page number"/>
    <w:basedOn w:val="a0"/>
    <w:qFormat/>
    <w:rsid w:val="00B92655"/>
  </w:style>
  <w:style w:type="character" w:styleId="a9">
    <w:name w:val="Hyperlink"/>
    <w:basedOn w:val="a0"/>
    <w:qFormat/>
    <w:rsid w:val="00B92655"/>
    <w:rPr>
      <w:color w:val="0000FF"/>
      <w:u w:val="single"/>
    </w:rPr>
  </w:style>
  <w:style w:type="paragraph" w:customStyle="1" w:styleId="aa">
    <w:name w:val="表格"/>
    <w:basedOn w:val="a"/>
    <w:qFormat/>
    <w:rsid w:val="00B92655"/>
    <w:pPr>
      <w:autoSpaceDE w:val="0"/>
      <w:autoSpaceDN w:val="0"/>
      <w:jc w:val="center"/>
      <w:textAlignment w:val="baseline"/>
    </w:pPr>
    <w:rPr>
      <w:rFonts w:ascii="楷体_GB2312" w:eastAsia="楷体_GB2312" w:hAnsi="宋体"/>
      <w:color w:val="000000"/>
      <w:kern w:val="0"/>
      <w:sz w:val="24"/>
    </w:rPr>
  </w:style>
  <w:style w:type="character" w:customStyle="1" w:styleId="4Char">
    <w:name w:val="标题 4 Char"/>
    <w:basedOn w:val="a0"/>
    <w:link w:val="4"/>
    <w:qFormat/>
    <w:rsid w:val="00B92655"/>
    <w:rPr>
      <w:rFonts w:ascii="Cambria" w:hAnsi="Cambria"/>
      <w:b/>
      <w:bCs/>
      <w:kern w:val="2"/>
      <w:sz w:val="28"/>
      <w:szCs w:val="28"/>
    </w:rPr>
  </w:style>
  <w:style w:type="paragraph" w:styleId="ab">
    <w:name w:val="No Spacing"/>
    <w:link w:val="Char0"/>
    <w:qFormat/>
    <w:rsid w:val="00B92655"/>
    <w:pPr>
      <w:ind w:firstLineChars="200" w:firstLine="200"/>
    </w:pPr>
    <w:rPr>
      <w:rFonts w:eastAsia="仿宋_GB2312"/>
      <w:sz w:val="30"/>
      <w:szCs w:val="22"/>
    </w:rPr>
  </w:style>
  <w:style w:type="character" w:customStyle="1" w:styleId="Char0">
    <w:name w:val="无间隔 Char"/>
    <w:link w:val="ab"/>
    <w:qFormat/>
    <w:locked/>
    <w:rsid w:val="00B92655"/>
    <w:rPr>
      <w:rFonts w:eastAsia="仿宋_GB2312"/>
      <w:sz w:val="30"/>
      <w:szCs w:val="22"/>
      <w:lang w:bidi="ar-SA"/>
    </w:rPr>
  </w:style>
  <w:style w:type="character" w:customStyle="1" w:styleId="Char">
    <w:name w:val="页脚 Char"/>
    <w:basedOn w:val="a0"/>
    <w:link w:val="a5"/>
    <w:qFormat/>
    <w:rsid w:val="00B92655"/>
    <w:rPr>
      <w:kern w:val="2"/>
      <w:sz w:val="18"/>
      <w:szCs w:val="18"/>
    </w:rPr>
  </w:style>
  <w:style w:type="paragraph" w:styleId="ac">
    <w:name w:val="List Paragraph"/>
    <w:basedOn w:val="a"/>
    <w:qFormat/>
    <w:rsid w:val="00B92655"/>
    <w:pPr>
      <w:ind w:firstLineChars="200" w:firstLine="420"/>
    </w:pPr>
  </w:style>
  <w:style w:type="character" w:customStyle="1" w:styleId="3Char">
    <w:name w:val="标题 3 Char"/>
    <w:basedOn w:val="a0"/>
    <w:link w:val="3"/>
    <w:qFormat/>
    <w:rsid w:val="00B92655"/>
    <w:rPr>
      <w:b/>
      <w:bCs/>
      <w:kern w:val="2"/>
      <w:sz w:val="32"/>
      <w:szCs w:val="32"/>
    </w:rPr>
  </w:style>
  <w:style w:type="character" w:customStyle="1" w:styleId="18">
    <w:name w:val="18"/>
    <w:basedOn w:val="a0"/>
    <w:qFormat/>
    <w:rsid w:val="00B92655"/>
    <w:rPr>
      <w:rFonts w:ascii="Times New Roman" w:hAnsi="Times New Roman" w:cs="Times New Roman" w:hint="default"/>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endParaRPr lang="zh-CN"/>
        </a:p>
      </c:txPr>
    </c:title>
    <c:plotArea>
      <c:layout/>
      <c:pieChart>
        <c:varyColors val="1"/>
        <c:ser>
          <c:idx val="0"/>
          <c:order val="0"/>
          <c:tx>
            <c:strRef>
              <c:f>Sheet1!$B$1</c:f>
              <c:strCache>
                <c:ptCount val="1"/>
                <c:pt idx="0">
                  <c:v>收入决算</c:v>
                </c:pt>
              </c:strCache>
            </c:strRef>
          </c:tx>
          <c:dPt>
            <c:idx val="0"/>
            <c:spPr>
              <a:solidFill>
                <a:schemeClr val="accent1"/>
              </a:solidFill>
              <a:ln>
                <a:solidFill>
                  <a:schemeClr val="bg1"/>
                </a:solidFill>
              </a:ln>
              <a:effectLst/>
            </c:spPr>
          </c:dPt>
          <c:dPt>
            <c:idx val="1"/>
            <c:spPr>
              <a:solidFill>
                <a:schemeClr val="accent2"/>
              </a:solidFill>
              <a:ln>
                <a:solidFill>
                  <a:schemeClr val="bg1"/>
                </a:solidFill>
              </a:ln>
              <a:effectLst/>
            </c:spPr>
          </c:dPt>
          <c:dPt>
            <c:idx val="2"/>
            <c:spPr>
              <a:solidFill>
                <a:schemeClr val="accent3"/>
              </a:solidFill>
              <a:ln>
                <a:solidFill>
                  <a:schemeClr val="bg1"/>
                </a:solidFill>
              </a:ln>
              <a:effectLst/>
            </c:spPr>
          </c:dPt>
          <c:dPt>
            <c:idx val="3"/>
            <c:spPr>
              <a:solidFill>
                <a:schemeClr val="accent4"/>
              </a:solidFill>
              <a:ln>
                <a:solidFill>
                  <a:schemeClr val="bg1"/>
                </a:solidFill>
              </a:ln>
              <a:effectLst/>
            </c:spPr>
          </c:dPt>
          <c:cat>
            <c:strRef>
              <c:f>Sheet1!$A$2:$A$5</c:f>
              <c:strCache>
                <c:ptCount val="4"/>
                <c:pt idx="0">
                  <c:v>一般公共预算财政拨款收入</c:v>
                </c:pt>
              </c:strCache>
            </c:strRef>
          </c:cat>
          <c:val>
            <c:numRef>
              <c:f>Sheet1!$B$2:$B$5</c:f>
              <c:numCache>
                <c:formatCode>General</c:formatCode>
                <c:ptCount val="4"/>
                <c:pt idx="0">
                  <c:v>100</c:v>
                </c:pt>
              </c:numCache>
            </c:numRef>
          </c:val>
        </c:ser>
        <c:firstSliceAng val="0"/>
      </c:pieChart>
      <c:spPr>
        <a:noFill/>
        <a:ln>
          <a:noFill/>
        </a:ln>
        <a:effectLst/>
      </c:spPr>
    </c:plotArea>
    <c:legend>
      <c:legendPos val="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endParaRPr lang="zh-CN"/>
        </a:p>
      </c:txPr>
    </c:title>
    <c:plotArea>
      <c:layout/>
      <c:pieChart>
        <c:varyColors val="1"/>
        <c:ser>
          <c:idx val="0"/>
          <c:order val="0"/>
          <c:tx>
            <c:strRef>
              <c:f>Sheet1!$B$1</c:f>
              <c:strCache>
                <c:ptCount val="1"/>
                <c:pt idx="0">
                  <c:v>支出决算</c:v>
                </c:pt>
              </c:strCache>
            </c:strRef>
          </c:tx>
          <c:dPt>
            <c:idx val="0"/>
            <c:spPr>
              <a:solidFill>
                <a:schemeClr val="accent1"/>
              </a:solidFill>
              <a:ln>
                <a:solidFill>
                  <a:schemeClr val="bg1"/>
                </a:solidFill>
              </a:ln>
              <a:effectLst/>
            </c:spPr>
          </c:dPt>
          <c:dPt>
            <c:idx val="1"/>
            <c:spPr>
              <a:solidFill>
                <a:schemeClr val="accent2"/>
              </a:solidFill>
              <a:ln>
                <a:solidFill>
                  <a:schemeClr val="bg1"/>
                </a:solidFill>
              </a:ln>
              <a:effectLst/>
            </c:spPr>
          </c:dPt>
          <c:dPt>
            <c:idx val="2"/>
            <c:spPr>
              <a:solidFill>
                <a:schemeClr val="accent3"/>
              </a:solidFill>
              <a:ln>
                <a:solidFill>
                  <a:schemeClr val="bg1"/>
                </a:solidFill>
              </a:ln>
              <a:effectLst/>
            </c:spPr>
          </c:dPt>
          <c:dPt>
            <c:idx val="3"/>
            <c:spPr>
              <a:solidFill>
                <a:schemeClr val="accent4"/>
              </a:solidFill>
              <a:ln>
                <a:solidFill>
                  <a:schemeClr val="bg1"/>
                </a:solidFill>
              </a:ln>
              <a:effectLst/>
            </c:spPr>
          </c:dPt>
          <c:cat>
            <c:strRef>
              <c:f>Sheet1!$A$2:$A$5</c:f>
              <c:strCache>
                <c:ptCount val="4"/>
                <c:pt idx="0">
                  <c:v>基本支出</c:v>
                </c:pt>
              </c:strCache>
            </c:strRef>
          </c:cat>
          <c:val>
            <c:numRef>
              <c:f>Sheet1!$B$2:$B$5</c:f>
              <c:numCache>
                <c:formatCode>General</c:formatCode>
                <c:ptCount val="4"/>
                <c:pt idx="0">
                  <c:v>100</c:v>
                </c:pt>
              </c:numCache>
            </c:numRef>
          </c:val>
        </c:ser>
        <c:firstSliceAng val="0"/>
      </c:pieChart>
      <c:spPr>
        <a:noFill/>
        <a:ln>
          <a:noFill/>
        </a:ln>
        <a:effectLst/>
      </c:spPr>
    </c:plotArea>
    <c:legend>
      <c:legendPos val="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ED297C-A06A-4E56-98D6-D395B3F3ACA1}">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1419</Words>
  <Characters>8091</Characters>
  <Application>Microsoft Office Word</Application>
  <DocSecurity>0</DocSecurity>
  <Lines>67</Lines>
  <Paragraphs>18</Paragraphs>
  <ScaleCrop>false</ScaleCrop>
  <Company>微软中国</Company>
  <LinksUpToDate>false</LinksUpToDate>
  <CharactersWithSpaces>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19</cp:revision>
  <cp:lastPrinted>2025-02-28T01:51:00Z</cp:lastPrinted>
  <dcterms:created xsi:type="dcterms:W3CDTF">2022-03-23T12:40:00Z</dcterms:created>
  <dcterms:modified xsi:type="dcterms:W3CDTF">2025-08-15T03:44:00Z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6BB3B0CE5A314C15B24AB56887F6EDAF</vt:lpwstr>
  </property>
</Properties>
</file>