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A2B" w:rsidRDefault="009D5A2B">
      <w:pPr>
        <w:spacing w:line="360" w:lineRule="auto"/>
        <w:jc w:val="center"/>
        <w:rPr>
          <w:rFonts w:ascii="宋体" w:hAnsi="宋体"/>
          <w:sz w:val="24"/>
        </w:rPr>
      </w:pPr>
    </w:p>
    <w:p w:rsidR="009D5A2B" w:rsidRDefault="009D5A2B">
      <w:pPr>
        <w:spacing w:line="360" w:lineRule="auto"/>
        <w:jc w:val="center"/>
        <w:rPr>
          <w:rFonts w:ascii="宋体" w:hAnsi="宋体"/>
          <w:sz w:val="24"/>
        </w:rPr>
      </w:pPr>
    </w:p>
    <w:p w:rsidR="009D5A2B" w:rsidRDefault="009D5A2B">
      <w:pPr>
        <w:spacing w:line="360" w:lineRule="auto"/>
        <w:jc w:val="center"/>
        <w:rPr>
          <w:rFonts w:ascii="宋体" w:hAnsi="宋体"/>
          <w:sz w:val="24"/>
        </w:rPr>
      </w:pPr>
    </w:p>
    <w:p w:rsidR="009D5A2B" w:rsidRDefault="009D5A2B">
      <w:pPr>
        <w:spacing w:line="360" w:lineRule="auto"/>
        <w:jc w:val="center"/>
        <w:rPr>
          <w:rFonts w:ascii="宋体" w:hAnsi="宋体"/>
          <w:sz w:val="24"/>
        </w:rPr>
      </w:pPr>
    </w:p>
    <w:p w:rsidR="009D5A2B" w:rsidRDefault="00C7697F">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年度内蒙古自治区无线电监测站呼伦贝尔市分站</w:t>
      </w:r>
    </w:p>
    <w:p w:rsidR="009D5A2B" w:rsidRDefault="00C7697F">
      <w:pPr>
        <w:spacing w:line="360" w:lineRule="auto"/>
        <w:jc w:val="center"/>
        <w:rPr>
          <w:rFonts w:ascii="宋体" w:hAnsi="宋体"/>
          <w:b/>
          <w:bCs/>
          <w:sz w:val="52"/>
          <w:szCs w:val="52"/>
        </w:rPr>
      </w:pPr>
      <w:r>
        <w:rPr>
          <w:rFonts w:ascii="宋体" w:hAnsi="宋体" w:hint="eastAsia"/>
          <w:b/>
          <w:bCs/>
          <w:sz w:val="52"/>
          <w:szCs w:val="52"/>
        </w:rPr>
        <w:t>公开报告</w:t>
      </w:r>
    </w:p>
    <w:p w:rsidR="009D5A2B" w:rsidRDefault="009D5A2B">
      <w:pPr>
        <w:spacing w:line="360" w:lineRule="auto"/>
        <w:jc w:val="center"/>
        <w:rPr>
          <w:rFonts w:ascii="宋体" w:hAnsi="宋体"/>
          <w:b/>
          <w:bCs/>
          <w:sz w:val="52"/>
          <w:szCs w:val="52"/>
        </w:rPr>
      </w:pPr>
    </w:p>
    <w:p w:rsidR="009D5A2B" w:rsidRDefault="009D5A2B">
      <w:pPr>
        <w:spacing w:line="360" w:lineRule="auto"/>
        <w:jc w:val="center"/>
        <w:rPr>
          <w:rFonts w:ascii="宋体" w:hAnsi="宋体"/>
          <w:b/>
          <w:bCs/>
          <w:sz w:val="52"/>
          <w:szCs w:val="52"/>
        </w:rPr>
      </w:pPr>
    </w:p>
    <w:p w:rsidR="009D5A2B" w:rsidRDefault="009D5A2B">
      <w:pPr>
        <w:spacing w:line="360" w:lineRule="auto"/>
        <w:jc w:val="center"/>
        <w:rPr>
          <w:rFonts w:ascii="宋体" w:hAnsi="宋体"/>
          <w:b/>
          <w:bCs/>
          <w:sz w:val="52"/>
          <w:szCs w:val="52"/>
        </w:rPr>
      </w:pPr>
    </w:p>
    <w:p w:rsidR="009D5A2B" w:rsidRDefault="009D5A2B">
      <w:pPr>
        <w:spacing w:line="360" w:lineRule="auto"/>
        <w:jc w:val="center"/>
        <w:rPr>
          <w:rFonts w:ascii="宋体" w:hAnsi="宋体"/>
          <w:b/>
          <w:bCs/>
          <w:sz w:val="52"/>
          <w:szCs w:val="52"/>
        </w:rPr>
      </w:pPr>
    </w:p>
    <w:p w:rsidR="009D5A2B" w:rsidRDefault="009D5A2B">
      <w:pPr>
        <w:spacing w:line="360" w:lineRule="auto"/>
        <w:jc w:val="center"/>
        <w:rPr>
          <w:rFonts w:ascii="宋体" w:hAnsi="宋体"/>
          <w:b/>
          <w:bCs/>
          <w:sz w:val="52"/>
          <w:szCs w:val="52"/>
        </w:rPr>
      </w:pPr>
    </w:p>
    <w:p w:rsidR="009D5A2B" w:rsidRDefault="009D5A2B">
      <w:pPr>
        <w:ind w:firstLineChars="700" w:firstLine="2249"/>
        <w:rPr>
          <w:rFonts w:ascii="仿宋" w:eastAsia="仿宋" w:hAnsi="仿宋"/>
          <w:b/>
          <w:sz w:val="32"/>
          <w:szCs w:val="32"/>
        </w:rPr>
        <w:sectPr w:rsidR="009D5A2B">
          <w:footerReference w:type="default" r:id="rId8"/>
          <w:pgSz w:w="11906" w:h="16838"/>
          <w:pgMar w:top="1440" w:right="1083" w:bottom="1440" w:left="1083" w:header="0" w:footer="720" w:gutter="0"/>
          <w:cols w:space="425"/>
          <w:docGrid w:type="lines" w:linePitch="312"/>
        </w:sectPr>
      </w:pPr>
    </w:p>
    <w:p w:rsidR="009D5A2B" w:rsidRDefault="00C7697F">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9D5A2B" w:rsidRDefault="00C7697F">
      <w:pPr>
        <w:widowControl/>
        <w:spacing w:before="240" w:after="240"/>
        <w:jc w:val="left"/>
        <w:rPr>
          <w:rFonts w:eastAsia="Times New Roman"/>
          <w:kern w:val="0"/>
          <w:sz w:val="24"/>
        </w:rPr>
      </w:pPr>
      <w:r>
        <w:rPr>
          <w:rFonts w:eastAsia="Times New Roman"/>
          <w:b/>
          <w:bCs/>
          <w:kern w:val="0"/>
          <w:sz w:val="24"/>
        </w:rPr>
        <w:t> </w:t>
      </w:r>
    </w:p>
    <w:p w:rsidR="009D5A2B" w:rsidRDefault="00C7697F">
      <w:pPr>
        <w:widowControl/>
        <w:spacing w:before="240" w:after="240"/>
        <w:jc w:val="left"/>
        <w:rPr>
          <w:rFonts w:eastAsia="Times New Roman"/>
          <w:kern w:val="0"/>
          <w:sz w:val="24"/>
        </w:rPr>
      </w:pPr>
      <w:r>
        <w:rPr>
          <w:rFonts w:ascii="黑体" w:eastAsia="黑体" w:hAnsi="黑体" w:cs="黑体"/>
          <w:kern w:val="0"/>
          <w:sz w:val="27"/>
          <w:szCs w:val="27"/>
        </w:rPr>
        <w:t>第一部分 单位概况</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二、单位机构设置及决算单位构成情况</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年度单位主要工作完成情况</w:t>
      </w:r>
    </w:p>
    <w:p w:rsidR="009D5A2B" w:rsidRDefault="00C7697F">
      <w:pPr>
        <w:widowControl/>
        <w:spacing w:before="240" w:after="240"/>
        <w:jc w:val="left"/>
        <w:rPr>
          <w:rFonts w:eastAsia="Times New Roman"/>
          <w:kern w:val="0"/>
          <w:sz w:val="24"/>
        </w:rPr>
      </w:pPr>
      <w:r>
        <w:rPr>
          <w:rFonts w:ascii="黑体" w:eastAsia="黑体" w:hAnsi="黑体" w:cs="黑体"/>
          <w:kern w:val="0"/>
          <w:sz w:val="27"/>
          <w:szCs w:val="27"/>
        </w:rPr>
        <w:t>第二部分 单位决算情况说明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9D5A2B" w:rsidRDefault="00C7697F">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9D5A2B" w:rsidRDefault="00C7697F">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9D5A2B" w:rsidRDefault="00C7697F">
      <w:pPr>
        <w:widowControl/>
        <w:spacing w:before="240" w:after="240"/>
        <w:jc w:val="left"/>
        <w:rPr>
          <w:rFonts w:eastAsia="Times New Roman"/>
          <w:kern w:val="0"/>
          <w:sz w:val="24"/>
        </w:rPr>
      </w:pPr>
      <w:r>
        <w:rPr>
          <w:rFonts w:ascii="黑体" w:eastAsia="黑体" w:hAnsi="黑体" w:cs="黑体"/>
          <w:kern w:val="0"/>
          <w:sz w:val="27"/>
          <w:szCs w:val="27"/>
        </w:rPr>
        <w:t>第五部分 单位决算表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9D5A2B" w:rsidRDefault="009D5A2B">
      <w:pPr>
        <w:widowControl/>
        <w:spacing w:before="240" w:after="240"/>
        <w:rPr>
          <w:rFonts w:eastAsia="Times New Roman"/>
          <w:kern w:val="0"/>
          <w:sz w:val="24"/>
        </w:rPr>
      </w:pPr>
    </w:p>
    <w:p w:rsidR="009D5A2B" w:rsidRDefault="00C7697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 单位概况</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9D5A2B" w:rsidRDefault="00C7697F">
      <w:pPr>
        <w:widowControl/>
        <w:ind w:firstLineChars="150" w:firstLine="405"/>
        <w:jc w:val="left"/>
        <w:rPr>
          <w:rFonts w:eastAsia="Times New Roman"/>
          <w:kern w:val="0"/>
          <w:sz w:val="24"/>
        </w:rPr>
      </w:pPr>
      <w:r>
        <w:rPr>
          <w:rFonts w:ascii="仿宋_GB2312" w:eastAsia="仿宋_GB2312" w:hAnsi="仿宋_GB2312" w:cs="仿宋_GB2312"/>
          <w:color w:val="0E00FE"/>
          <w:kern w:val="0"/>
          <w:sz w:val="27"/>
          <w:szCs w:val="27"/>
        </w:rPr>
        <w:t>    </w:t>
      </w:r>
      <w:r>
        <w:rPr>
          <w:rFonts w:ascii="fang_song_gb2312" w:eastAsia="fang_song_gb2312" w:hAnsi="fang_song_gb2312" w:cs="fang_song_gb2312" w:hint="eastAsia"/>
          <w:kern w:val="0"/>
          <w:sz w:val="27"/>
          <w:szCs w:val="27"/>
        </w:rPr>
        <w:t>内蒙古自治区无线电监测站呼伦贝尔市分站属内蒙古自治区无线电监测站，公益一类事业单位（正科级），独立法人。按照自治区编委《关于自治区工业和信息化厅所属事业单位机构职能编制的批复》及</w:t>
      </w:r>
      <w:proofErr w:type="gramStart"/>
      <w:r>
        <w:rPr>
          <w:rFonts w:ascii="fang_song_gb2312" w:eastAsia="fang_song_gb2312" w:hAnsi="fang_song_gb2312" w:cs="fang_song_gb2312" w:hint="eastAsia"/>
          <w:kern w:val="0"/>
          <w:sz w:val="27"/>
          <w:szCs w:val="27"/>
        </w:rPr>
        <w:t>工信厅《关于所属单位内设机构和分支机构职能职责分工的批复》</w:t>
      </w:r>
      <w:proofErr w:type="gramEnd"/>
      <w:r>
        <w:rPr>
          <w:rFonts w:ascii="fang_song_gb2312" w:eastAsia="fang_song_gb2312" w:hAnsi="fang_song_gb2312" w:cs="fang_song_gb2312" w:hint="eastAsia"/>
          <w:kern w:val="0"/>
          <w:sz w:val="27"/>
          <w:szCs w:val="27"/>
        </w:rPr>
        <w:t>，内蒙古自治区无线电监测站呼伦贝尔市分站主要职能职责是：贯彻执行国家无线电管理的方针、政策、法规和规章，参与研究无线电监测技术；承担本行政区域内无线电监测和干扰排查相关工作，协助处理本行政区域无线电管理相关事宜。对涉及国家安全、公民人身财产安全和公共利益等重要无线电频率实施保护性监测；承担保障国家安全和重大任务开展的特殊监测任务。承担台站预指配频率的监测，对各设台单位在用设备开展检测工作，对业余无线电电台进行频率监测；对设置、使用的无线电发射设备进行测定，测试电磁环境。承担监测网、无线电管理信息网和无线电专用设备的维护工作。配合调查非法使用无线电频率和未按国家规定使用无线电发射设备等行为，按权限采取必要的技术性措施进行制止。</w:t>
      </w:r>
    </w:p>
    <w:p w:rsidR="009D5A2B" w:rsidRDefault="009D5A2B">
      <w:pPr>
        <w:widowControl/>
        <w:spacing w:before="240" w:after="240"/>
        <w:rPr>
          <w:rFonts w:eastAsia="Times New Roman"/>
          <w:kern w:val="0"/>
          <w:sz w:val="24"/>
        </w:rPr>
      </w:pPr>
    </w:p>
    <w:p w:rsidR="009D5A2B" w:rsidRDefault="009D5A2B">
      <w:pPr>
        <w:pStyle w:val="MsoNormal0"/>
        <w:widowControl/>
        <w:spacing w:before="240" w:after="240" w:line="600" w:lineRule="atLeast"/>
        <w:ind w:firstLine="640"/>
        <w:rPr>
          <w:rFonts w:eastAsia="Times New Roman"/>
          <w:kern w:val="0"/>
          <w:sz w:val="24"/>
        </w:rPr>
      </w:pP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二、单位机构设置及决算单位构成情况</w:t>
      </w:r>
    </w:p>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times_new_roman" w:eastAsia="times_new_roman" w:hAnsi="times_new_roman" w:cs="times_new_roman"/>
          <w:kern w:val="0"/>
          <w:sz w:val="27"/>
          <w:szCs w:val="27"/>
        </w:rPr>
        <w:t> </w:t>
      </w:r>
      <w:r>
        <w:rPr>
          <w:rFonts w:ascii="fang_song_gb2312" w:eastAsia="fang_song_gb2312" w:hAnsi="fang_song_gb2312" w:cs="fang_song_gb2312"/>
          <w:kern w:val="0"/>
          <w:sz w:val="27"/>
          <w:szCs w:val="27"/>
        </w:rPr>
        <w:t>1.</w:t>
      </w:r>
      <w:r>
        <w:rPr>
          <w:rFonts w:ascii="fang_song_gb2312" w:eastAsia="fang_song_gb2312" w:hAnsi="fang_song_gb2312" w:cs="fang_song_gb2312" w:hint="eastAsia"/>
          <w:kern w:val="0"/>
          <w:sz w:val="27"/>
          <w:szCs w:val="27"/>
        </w:rPr>
        <w:t>根据单位职责分工，本单位内设机构包括业务科和综合科。本单位下属单位包括：本单位无下属单位。</w:t>
      </w:r>
    </w:p>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fang_song_gb2312" w:eastAsia="fang_song_gb2312" w:hAnsi="fang_song_gb2312" w:cs="fang_song_gb2312"/>
          <w:kern w:val="0"/>
          <w:sz w:val="27"/>
          <w:szCs w:val="27"/>
        </w:rPr>
        <w:t>2.</w:t>
      </w:r>
      <w:r>
        <w:rPr>
          <w:rFonts w:ascii="fang_song_gb2312" w:eastAsia="fang_song_gb2312" w:hAnsi="fang_song_gb2312" w:cs="fang_song_gb2312" w:hint="eastAsia"/>
          <w:kern w:val="0"/>
          <w:sz w:val="27"/>
          <w:szCs w:val="27"/>
        </w:rPr>
        <w:t>从决算单位构成看，纳入本部门2022年部门汇总决算编制范围的预算单位共计1家，详细情况见表：</w:t>
      </w:r>
    </w:p>
    <w:tbl>
      <w:tblPr>
        <w:tblW w:w="4876" w:type="pct"/>
        <w:jc w:val="center"/>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4A0"/>
      </w:tblPr>
      <w:tblGrid>
        <w:gridCol w:w="1160"/>
        <w:gridCol w:w="8381"/>
      </w:tblGrid>
      <w:tr w:rsidR="009D5A2B">
        <w:trPr>
          <w:trHeight w:val="460"/>
          <w:tblHeader/>
          <w:jc w:val="center"/>
        </w:trPr>
        <w:tc>
          <w:tcPr>
            <w:tcW w:w="1160" w:type="dxa"/>
            <w:tcBorders>
              <w:bottom w:val="inset" w:sz="6" w:space="0" w:color="808080"/>
              <w:right w:val="inset" w:sz="6" w:space="0" w:color="808080"/>
            </w:tcBorders>
            <w:tcMar>
              <w:top w:w="22" w:type="dxa"/>
              <w:left w:w="22" w:type="dxa"/>
              <w:bottom w:w="22" w:type="dxa"/>
              <w:right w:w="22" w:type="dxa"/>
            </w:tcMar>
          </w:tcPr>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序号</w:t>
            </w:r>
          </w:p>
        </w:tc>
        <w:tc>
          <w:tcPr>
            <w:tcW w:w="8383" w:type="dxa"/>
            <w:tcBorders>
              <w:left w:val="inset" w:sz="6" w:space="0" w:color="808080"/>
              <w:bottom w:val="inset" w:sz="6" w:space="0" w:color="808080"/>
              <w:right w:val="inset" w:sz="6" w:space="0" w:color="808080"/>
            </w:tcBorders>
            <w:tcMar>
              <w:top w:w="22" w:type="dxa"/>
              <w:left w:w="22" w:type="dxa"/>
              <w:bottom w:w="22" w:type="dxa"/>
              <w:right w:w="22" w:type="dxa"/>
            </w:tcMar>
          </w:tcPr>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单位名称</w:t>
            </w:r>
          </w:p>
        </w:tc>
      </w:tr>
      <w:tr w:rsidR="009D5A2B">
        <w:trPr>
          <w:trHeight w:val="626"/>
          <w:jc w:val="center"/>
        </w:trPr>
        <w:tc>
          <w:tcPr>
            <w:tcW w:w="1160" w:type="dxa"/>
            <w:tcBorders>
              <w:top w:val="inset" w:sz="6" w:space="0" w:color="808080"/>
              <w:bottom w:val="inset" w:sz="6" w:space="0" w:color="808080"/>
              <w:right w:val="inset" w:sz="6" w:space="0" w:color="808080"/>
            </w:tcBorders>
            <w:tcMar>
              <w:top w:w="22" w:type="dxa"/>
              <w:left w:w="22" w:type="dxa"/>
              <w:bottom w:w="22" w:type="dxa"/>
              <w:right w:w="22" w:type="dxa"/>
            </w:tcMar>
          </w:tcPr>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1</w:t>
            </w:r>
          </w:p>
        </w:tc>
        <w:tc>
          <w:tcPr>
            <w:tcW w:w="838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tcPr>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内蒙古自治区无线电监测站呼伦贝尔市分站</w:t>
            </w:r>
          </w:p>
        </w:tc>
      </w:tr>
      <w:tr w:rsidR="009D5A2B">
        <w:trPr>
          <w:trHeight w:val="369"/>
          <w:jc w:val="center"/>
        </w:trPr>
        <w:tc>
          <w:tcPr>
            <w:tcW w:w="1160" w:type="dxa"/>
            <w:tcBorders>
              <w:top w:val="inset" w:sz="6" w:space="0" w:color="808080"/>
              <w:bottom w:val="inset" w:sz="6" w:space="0" w:color="808080"/>
              <w:right w:val="inset" w:sz="6" w:space="0" w:color="808080"/>
            </w:tcBorders>
            <w:tcMar>
              <w:top w:w="22" w:type="dxa"/>
              <w:left w:w="22" w:type="dxa"/>
              <w:bottom w:w="22" w:type="dxa"/>
              <w:right w:w="22" w:type="dxa"/>
            </w:tcMar>
          </w:tcPr>
          <w:p w:rsidR="009D5A2B" w:rsidRDefault="009D5A2B">
            <w:pPr>
              <w:widowControl/>
              <w:jc w:val="left"/>
              <w:rPr>
                <w:rFonts w:eastAsia="Times New Roman"/>
                <w:kern w:val="0"/>
                <w:sz w:val="24"/>
              </w:rPr>
            </w:pPr>
          </w:p>
        </w:tc>
        <w:tc>
          <w:tcPr>
            <w:tcW w:w="8383"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tcPr>
          <w:p w:rsidR="009D5A2B" w:rsidRDefault="009D5A2B">
            <w:pPr>
              <w:widowControl/>
              <w:jc w:val="left"/>
              <w:rPr>
                <w:rFonts w:eastAsia="Times New Roman"/>
                <w:kern w:val="0"/>
                <w:sz w:val="24"/>
              </w:rPr>
            </w:pPr>
          </w:p>
        </w:tc>
      </w:tr>
    </w:tbl>
    <w:p w:rsidR="009D5A2B" w:rsidRDefault="00C7697F">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9D5A2B" w:rsidRDefault="00C7697F">
      <w:pPr>
        <w:widowControl/>
        <w:ind w:firstLineChars="150" w:firstLine="405"/>
        <w:jc w:val="left"/>
        <w:rPr>
          <w:rFonts w:ascii="fang_song_gb2312" w:eastAsia="fang_song_gb2312" w:hAnsi="fang_song_gb2312" w:cs="fang_song_gb2312"/>
          <w:b/>
          <w:bCs/>
          <w:kern w:val="0"/>
          <w:sz w:val="27"/>
          <w:szCs w:val="27"/>
        </w:rPr>
      </w:pPr>
      <w:r>
        <w:rPr>
          <w:rFonts w:ascii="仿宋_GB2312" w:eastAsia="仿宋_GB2312" w:hAnsi="仿宋_GB2312" w:cs="仿宋_GB2312"/>
          <w:kern w:val="0"/>
          <w:sz w:val="27"/>
          <w:szCs w:val="27"/>
        </w:rPr>
        <w:t xml:space="preserve">    </w:t>
      </w:r>
      <w:r>
        <w:rPr>
          <w:rFonts w:ascii="fang_song_gb2312" w:eastAsia="fang_song_gb2312" w:hAnsi="fang_song_gb2312" w:cs="fang_song_gb2312" w:hint="eastAsia"/>
          <w:b/>
          <w:bCs/>
          <w:kern w:val="0"/>
          <w:sz w:val="27"/>
          <w:szCs w:val="27"/>
        </w:rPr>
        <w:t>一、政治学习方面</w:t>
      </w:r>
    </w:p>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按照驻呼伦贝尔市无线电管理处党支部年度工作计划，以</w:t>
      </w:r>
      <w:proofErr w:type="gramStart"/>
      <w:r>
        <w:rPr>
          <w:rFonts w:ascii="fang_song_gb2312" w:eastAsia="fang_song_gb2312" w:hAnsi="fang_song_gb2312" w:cs="fang_song_gb2312" w:hint="eastAsia"/>
          <w:kern w:val="0"/>
          <w:sz w:val="27"/>
          <w:szCs w:val="27"/>
        </w:rPr>
        <w:t>工信厅机关</w:t>
      </w:r>
      <w:proofErr w:type="gramEnd"/>
      <w:r>
        <w:rPr>
          <w:rFonts w:ascii="fang_song_gb2312" w:eastAsia="fang_song_gb2312" w:hAnsi="fang_song_gb2312" w:cs="fang_song_gb2312" w:hint="eastAsia"/>
          <w:kern w:val="0"/>
          <w:sz w:val="27"/>
          <w:szCs w:val="27"/>
        </w:rPr>
        <w:t>党委、无委办党总支2024年度党的工作有关文件为依据，坚持政治理论学习、业务学习并重，深入贯彻落实党建总体要求，提高政治站位。通过加强理论学习，凝聚精神力量，树立“意识形态领域无小事”意识，充分发挥党组织的引领作用，加强意识形态，铸牢中华民族共同体意识，加强民族团结进步的学习教育，营造良好的舆论氛围。坚持把法律法规、党纪学习、</w:t>
      </w:r>
      <w:r w:rsidR="00DC529F" w:rsidRPr="00DC529F">
        <w:rPr>
          <w:rFonts w:ascii="fang_song_gb2312" w:eastAsia="fang_song_gb2312" w:hAnsi="fang_song_gb2312" w:cs="fang_song_gb2312" w:hint="eastAsia"/>
          <w:kern w:val="0"/>
          <w:sz w:val="27"/>
          <w:szCs w:val="27"/>
        </w:rPr>
        <w:t>以案促改</w:t>
      </w:r>
      <w:r>
        <w:rPr>
          <w:rFonts w:ascii="fang_song_gb2312" w:eastAsia="fang_song_gb2312" w:hAnsi="fang_song_gb2312" w:cs="fang_song_gb2312" w:hint="eastAsia"/>
          <w:kern w:val="0"/>
          <w:sz w:val="27"/>
          <w:szCs w:val="27"/>
        </w:rPr>
        <w:t>、警示教育作为提高党员干部廉洁自律的重要手段。</w:t>
      </w:r>
    </w:p>
    <w:p w:rsidR="009D5A2B" w:rsidRDefault="00C7697F">
      <w:pPr>
        <w:widowControl/>
        <w:ind w:firstLineChars="150" w:firstLine="405"/>
        <w:jc w:val="left"/>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全年共参加集中学习、培训62次（其中全国两会精神专题学习3次，二十大精神专题学习6次），支委会议12次，主题党日活动专题学习研讨、动员、辅导13次。专题党课3次。支部党员大会10次，主题组织生活会1次、开展谈心谈</w:t>
      </w:r>
      <w:r>
        <w:rPr>
          <w:rFonts w:ascii="fang_song_gb2312" w:eastAsia="fang_song_gb2312" w:hAnsi="fang_song_gb2312" w:cs="fang_song_gb2312" w:hint="eastAsia"/>
          <w:kern w:val="0"/>
          <w:sz w:val="27"/>
          <w:szCs w:val="27"/>
        </w:rPr>
        <w:lastRenderedPageBreak/>
        <w:t>话活动1次，完成2024年全国两会精神学习心得、集中整治党内政治生活庸俗化、交易化问题研讨材料、二十大精神学习心得。参加2023年区直机关党员干部应知应会政治理论学习、测试6次。参加厅机关党委、无委办党总支组织的会议、学习、活动7次,分站每位党员长期坚持学习强国活动。</w:t>
      </w:r>
    </w:p>
    <w:p w:rsidR="009D5A2B" w:rsidRDefault="00C7697F" w:rsidP="0016681D">
      <w:pPr>
        <w:widowControl/>
        <w:ind w:firstLineChars="150" w:firstLine="407"/>
        <w:jc w:val="left"/>
        <w:rPr>
          <w:rFonts w:ascii="fang_song_gb2312" w:eastAsia="fang_song_gb2312" w:hAnsi="fang_song_gb2312" w:cs="fang_song_gb2312"/>
          <w:b/>
          <w:bCs/>
          <w:kern w:val="0"/>
          <w:sz w:val="27"/>
          <w:szCs w:val="27"/>
        </w:rPr>
      </w:pPr>
      <w:r>
        <w:rPr>
          <w:rFonts w:ascii="fang_song_gb2312" w:eastAsia="fang_song_gb2312" w:hAnsi="fang_song_gb2312" w:cs="fang_song_gb2312" w:hint="eastAsia"/>
          <w:b/>
          <w:bCs/>
          <w:kern w:val="0"/>
          <w:sz w:val="27"/>
          <w:szCs w:val="27"/>
        </w:rPr>
        <w:t>二、业务开展情况</w:t>
      </w:r>
    </w:p>
    <w:p w:rsidR="009D5A2B" w:rsidRDefault="00C7697F">
      <w:pPr>
        <w:widowControl/>
        <w:spacing w:before="240" w:after="240"/>
        <w:ind w:firstLineChars="200" w:firstLine="540"/>
        <w:jc w:val="left"/>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一是认真做好日常监测（月监测时长80小时以上），按时完成打击“黑广播”、“伪基站”月报工作，全年共查处“黑广播”1起；二是认真做好重大活动及节假日的监测值班工作，对重点频段进行保护性</w:t>
      </w:r>
      <w:r w:rsidR="00DC7F02">
        <w:rPr>
          <w:rFonts w:ascii="fang_song_gb2312" w:eastAsia="fang_song_gb2312" w:hAnsi="fang_song_gb2312" w:cs="fang_song_gb2312" w:hint="eastAsia"/>
          <w:kern w:val="0"/>
          <w:sz w:val="27"/>
          <w:szCs w:val="27"/>
        </w:rPr>
        <w:t>监测（特别是</w:t>
      </w:r>
      <w:r w:rsidR="00E63E10">
        <w:rPr>
          <w:rFonts w:asciiTheme="minorEastAsia" w:eastAsiaTheme="minorEastAsia" w:hAnsiTheme="minorEastAsia" w:cs="fang_song_gb2312" w:hint="eastAsia"/>
          <w:kern w:val="0"/>
          <w:sz w:val="27"/>
          <w:szCs w:val="27"/>
        </w:rPr>
        <w:t>党</w:t>
      </w:r>
      <w:r w:rsidR="00E63E10">
        <w:rPr>
          <w:rFonts w:ascii="fang_song_gb2312" w:eastAsia="fang_song_gb2312" w:hAnsi="fang_song_gb2312" w:cs="fang_song_gb2312" w:hint="eastAsia"/>
          <w:kern w:val="0"/>
          <w:sz w:val="27"/>
          <w:szCs w:val="27"/>
        </w:rPr>
        <w:t>的二十大</w:t>
      </w:r>
      <w:r w:rsidR="00DC7F02">
        <w:rPr>
          <w:rFonts w:ascii="fang_song_gb2312" w:eastAsia="fang_song_gb2312" w:hAnsi="fang_song_gb2312" w:cs="fang_song_gb2312" w:hint="eastAsia"/>
          <w:kern w:val="0"/>
          <w:sz w:val="27"/>
          <w:szCs w:val="27"/>
        </w:rPr>
        <w:t>期间，为确保大会安全顺利举行，制定了党的二十大</w:t>
      </w:r>
      <w:r>
        <w:rPr>
          <w:rFonts w:ascii="fang_song_gb2312" w:eastAsia="fang_song_gb2312" w:hAnsi="fang_song_gb2312" w:cs="fang_song_gb2312" w:hint="eastAsia"/>
          <w:kern w:val="0"/>
          <w:sz w:val="27"/>
          <w:szCs w:val="27"/>
        </w:rPr>
        <w:t>无线电安全保障工作方案、应急预案）；三是排查各类无线电干扰6起，协调呼伦贝尔联通公司无偿为牙克石广播电视微波技术服务中心凤凰山发射台3套受其5G信号干扰的卫星接收系统加装滤波设备，就部队军事设施受到5G公众移动通信信号干扰事宜进行确认、协调；四是参加各类考试保障会议12次，进行无线电安全保障17次；五是协调、配合厂家完成海拉尔一类站升级选址、满洲里边海防设备选址安装调试、鄂温克旗巴彦塔拉航路保护小型站的选址安装调试工作；六是完成对中俄段边境电磁环境测试及数据分析工作；七是完成新设专线、小型站的租赁协商申请签约，并及时交纳租赁费。八是配合厂家对大数据平台进行应用测试。九是应防</w:t>
      </w:r>
      <w:proofErr w:type="gramStart"/>
      <w:r>
        <w:rPr>
          <w:rFonts w:ascii="fang_song_gb2312" w:eastAsia="fang_song_gb2312" w:hAnsi="fang_song_gb2312" w:cs="fang_song_gb2312" w:hint="eastAsia"/>
          <w:kern w:val="0"/>
          <w:sz w:val="27"/>
          <w:szCs w:val="27"/>
        </w:rPr>
        <w:t>恐工作</w:t>
      </w:r>
      <w:proofErr w:type="gramEnd"/>
      <w:r>
        <w:rPr>
          <w:rFonts w:ascii="fang_song_gb2312" w:eastAsia="fang_song_gb2312" w:hAnsi="fang_song_gb2312" w:cs="fang_song_gb2312" w:hint="eastAsia"/>
          <w:kern w:val="0"/>
          <w:sz w:val="27"/>
          <w:szCs w:val="27"/>
        </w:rPr>
        <w:t>需要派出技术人员参加当地公安组织的重点目标（无人机压制系统）认定检查评估工作；十是积极与自治区监测站、设备厂家联系，完成网络设施、机房的改造升级工作，完成小型站、移动监测车防火系统升级各1次，通信指挥车升级1次；十一是利用厂家安装、调试、巡检、维护、升级及日常监测过程开展技术技能培训；十二是加强设备管理、登记工作，定期对现有设备、设施进行必要的维护、升级；十三是派出技术人员参加设备采购</w:t>
      </w:r>
      <w:r>
        <w:rPr>
          <w:rFonts w:ascii="fang_song_gb2312" w:eastAsia="fang_song_gb2312" w:hAnsi="fang_song_gb2312" w:cs="fang_song_gb2312" w:hint="eastAsia"/>
          <w:kern w:val="0"/>
          <w:sz w:val="27"/>
          <w:szCs w:val="27"/>
        </w:rPr>
        <w:lastRenderedPageBreak/>
        <w:t>验收培训3次；十四是认真开展销售市场清理整顿工作，提前发放告知书并对海区14家通信设备销售商进行检查，要求其将未经国家型号核准的通信设备</w:t>
      </w:r>
      <w:proofErr w:type="gramStart"/>
      <w:r>
        <w:rPr>
          <w:rFonts w:ascii="fang_song_gb2312" w:eastAsia="fang_song_gb2312" w:hAnsi="fang_song_gb2312" w:cs="fang_song_gb2312" w:hint="eastAsia"/>
          <w:kern w:val="0"/>
          <w:sz w:val="27"/>
          <w:szCs w:val="27"/>
        </w:rPr>
        <w:t>下架并按规定</w:t>
      </w:r>
      <w:proofErr w:type="gramEnd"/>
      <w:r>
        <w:rPr>
          <w:rFonts w:ascii="fang_song_gb2312" w:eastAsia="fang_song_gb2312" w:hAnsi="fang_song_gb2312" w:cs="fang_song_gb2312" w:hint="eastAsia"/>
          <w:kern w:val="0"/>
          <w:sz w:val="27"/>
          <w:szCs w:val="27"/>
        </w:rPr>
        <w:t>进行网上备案。</w:t>
      </w:r>
    </w:p>
    <w:p w:rsidR="009D5A2B" w:rsidRDefault="00C7697F" w:rsidP="0016681D">
      <w:pPr>
        <w:widowControl/>
        <w:ind w:firstLineChars="200" w:firstLine="542"/>
        <w:jc w:val="left"/>
        <w:rPr>
          <w:rFonts w:ascii="fang_song_gb2312" w:eastAsia="fang_song_gb2312" w:hAnsi="fang_song_gb2312" w:cs="fang_song_gb2312"/>
          <w:b/>
          <w:bCs/>
          <w:kern w:val="0"/>
          <w:sz w:val="27"/>
          <w:szCs w:val="27"/>
        </w:rPr>
      </w:pPr>
      <w:r>
        <w:rPr>
          <w:rFonts w:ascii="fang_song_gb2312" w:eastAsia="fang_song_gb2312" w:hAnsi="fang_song_gb2312" w:cs="fang_song_gb2312" w:hint="eastAsia"/>
          <w:b/>
          <w:bCs/>
          <w:kern w:val="0"/>
          <w:sz w:val="27"/>
          <w:szCs w:val="27"/>
        </w:rPr>
        <w:t>三、日常管理工作</w:t>
      </w:r>
    </w:p>
    <w:p w:rsidR="009D5A2B" w:rsidRDefault="00C7697F">
      <w:pPr>
        <w:widowControl/>
        <w:ind w:firstLineChars="200" w:firstLine="5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（一）制定详细年度工作计划、阶段任务安排，并分解落实工作任务，组织有力、统一部署落实。</w:t>
      </w:r>
    </w:p>
    <w:p w:rsidR="009D5A2B" w:rsidRDefault="00C7697F">
      <w:pPr>
        <w:widowControl/>
        <w:ind w:firstLineChars="200" w:firstLine="5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（二）加强设备管理、登记工作，定期对现有设备、设施、车辆进行日常保养维护，按要求春秋两季对小型站进行巡检。</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（三）严守财经纪律，严格执行财务管理制度，严格落实资金使用和报销审核流程。</w:t>
      </w:r>
    </w:p>
    <w:p w:rsidR="009D5A2B" w:rsidRDefault="00C7697F" w:rsidP="0016681D">
      <w:pPr>
        <w:pStyle w:val="Char1"/>
        <w:widowControl/>
        <w:spacing w:beforeAutospacing="0" w:afterAutospacing="0" w:line="420" w:lineRule="atLeast"/>
        <w:ind w:firstLineChars="200" w:firstLine="542"/>
        <w:jc w:val="both"/>
        <w:rPr>
          <w:rFonts w:ascii="fang_song_gb2312" w:eastAsia="fang_song_gb2312" w:hAnsi="fang_song_gb2312" w:cs="fang_song_gb2312" w:hint="default"/>
          <w:b/>
          <w:bCs/>
          <w:sz w:val="27"/>
          <w:szCs w:val="27"/>
        </w:rPr>
      </w:pPr>
      <w:r>
        <w:rPr>
          <w:rFonts w:ascii="fang_song_gb2312" w:eastAsia="fang_song_gb2312" w:hAnsi="fang_song_gb2312" w:cs="fang_song_gb2312"/>
          <w:b/>
          <w:bCs/>
          <w:sz w:val="27"/>
          <w:szCs w:val="27"/>
        </w:rPr>
        <w:t>四、工作亮点</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与当地政府、公安、安全、部队等相关部门保持良好沟通；与各设台单位特别是民航、铁路、广电、网络公司、广播发射中心台、三大运营商等重点保护单位保持联络畅通、建立长效工作机制；与公安部门建立打击电信诈骗工作联系机制；与海拉尔空管站、呼伦贝尔中波发射台、扎兰屯机场公司等签订频率保护协议。</w:t>
      </w:r>
    </w:p>
    <w:p w:rsidR="009D5A2B" w:rsidRDefault="00C7697F" w:rsidP="0016681D">
      <w:pPr>
        <w:pStyle w:val="Char1"/>
        <w:widowControl/>
        <w:spacing w:beforeAutospacing="0" w:afterAutospacing="0" w:line="420" w:lineRule="atLeast"/>
        <w:ind w:firstLineChars="200" w:firstLine="542"/>
        <w:jc w:val="both"/>
        <w:rPr>
          <w:rFonts w:ascii="fang_song_gb2312" w:eastAsia="fang_song_gb2312" w:hAnsi="fang_song_gb2312" w:cs="fang_song_gb2312" w:hint="default"/>
          <w:b/>
          <w:bCs/>
          <w:sz w:val="27"/>
          <w:szCs w:val="27"/>
        </w:rPr>
      </w:pPr>
      <w:r>
        <w:rPr>
          <w:rFonts w:ascii="fang_song_gb2312" w:eastAsia="fang_song_gb2312" w:hAnsi="fang_song_gb2312" w:cs="fang_song_gb2312"/>
          <w:b/>
          <w:bCs/>
          <w:sz w:val="27"/>
          <w:szCs w:val="27"/>
        </w:rPr>
        <w:t>五、存在问题</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窗体顶端</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工作中存在工作方式方法、学习活动内容形式不够丰富问题，工学矛盾没有彻底解决，工作规范性有待于进一步提高。</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由于设备供应商的不同，加之双方地域受疫情影响给系统设备巡检、升级、维护工作带来不便，致使小型站正常运转率没有达到100%。</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lastRenderedPageBreak/>
        <w:t>受疫情及防疫要求等因素影响，部分工作不能按预期深入实际、召集商议，甚至出现滞后，影响了工作效率、工作质量。</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办公、技术设施年久失修已出现破损或产生安全隐患。办公室墙体出现破损、塑窗不保温，导致室内温度较低影响正常办公。</w:t>
      </w:r>
    </w:p>
    <w:p w:rsidR="009D5A2B" w:rsidRDefault="00C7697F" w:rsidP="0016681D">
      <w:pPr>
        <w:pStyle w:val="Char1"/>
        <w:widowControl/>
        <w:spacing w:beforeAutospacing="0" w:afterAutospacing="0" w:line="420" w:lineRule="atLeast"/>
        <w:ind w:firstLineChars="200" w:firstLine="542"/>
        <w:jc w:val="both"/>
        <w:rPr>
          <w:rFonts w:ascii="fang_song_gb2312" w:eastAsia="fang_song_gb2312" w:hAnsi="fang_song_gb2312" w:cs="fang_song_gb2312" w:hint="default"/>
          <w:sz w:val="27"/>
          <w:szCs w:val="27"/>
        </w:rPr>
      </w:pPr>
      <w:r>
        <w:rPr>
          <w:rFonts w:ascii="fang_song_gb2312" w:eastAsia="fang_song_gb2312" w:hAnsi="fang_song_gb2312" w:cs="fang_song_gb2312"/>
          <w:b/>
          <w:bCs/>
          <w:sz w:val="27"/>
          <w:szCs w:val="27"/>
        </w:rPr>
        <w:t>六、2025年工作安排</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（一）针对2024年工作中存在的问题、不足进行纠正、改进。</w:t>
      </w:r>
    </w:p>
    <w:p w:rsidR="009D5A2B" w:rsidRDefault="00C7697F">
      <w:pPr>
        <w:pStyle w:val="Char1"/>
        <w:widowControl/>
        <w:spacing w:beforeAutospacing="0" w:afterAutospacing="0" w:line="420" w:lineRule="atLeast"/>
        <w:ind w:firstLineChars="200" w:firstLine="540"/>
        <w:jc w:val="both"/>
        <w:rPr>
          <w:rFonts w:ascii="仿宋_GB2312" w:eastAsia="仿宋_GB2312" w:cs="仿宋_GB2312" w:hint="default"/>
          <w:sz w:val="32"/>
          <w:szCs w:val="32"/>
        </w:rPr>
      </w:pPr>
      <w:r>
        <w:rPr>
          <w:rFonts w:ascii="fang_song_gb2312" w:eastAsia="fang_song_gb2312" w:hAnsi="fang_song_gb2312" w:cs="fang_song_gb2312"/>
          <w:sz w:val="27"/>
          <w:szCs w:val="27"/>
        </w:rPr>
        <w:t xml:space="preserve">（二）依照自治区监测站2025年工作安排制定本单位年度工作计划，做到详实、责任到人，具有可操作性的工作安排。      </w:t>
      </w:r>
      <w:r>
        <w:rPr>
          <w:rFonts w:ascii="仿宋_GB2312" w:eastAsia="仿宋_GB2312" w:cs="仿宋_GB2312"/>
          <w:sz w:val="32"/>
          <w:szCs w:val="32"/>
        </w:rPr>
        <w:t xml:space="preserve">          </w:t>
      </w:r>
    </w:p>
    <w:p w:rsidR="009D5A2B" w:rsidRDefault="00C7697F">
      <w:pPr>
        <w:pStyle w:val="Char1"/>
        <w:widowControl/>
        <w:spacing w:beforeAutospacing="0" w:afterAutospacing="0" w:line="420" w:lineRule="atLeast"/>
        <w:ind w:firstLineChars="200" w:firstLine="540"/>
        <w:jc w:val="both"/>
        <w:rPr>
          <w:rFonts w:ascii="fang_song_gb2312" w:eastAsia="fang_song_gb2312" w:hAnsi="fang_song_gb2312" w:cs="fang_song_gb2312" w:hint="default"/>
          <w:sz w:val="27"/>
          <w:szCs w:val="27"/>
        </w:rPr>
      </w:pPr>
      <w:r>
        <w:rPr>
          <w:rFonts w:ascii="fang_song_gb2312" w:eastAsia="fang_song_gb2312" w:hAnsi="fang_song_gb2312" w:cs="fang_song_gb2312"/>
          <w:sz w:val="27"/>
          <w:szCs w:val="27"/>
        </w:rPr>
        <w:t>（</w:t>
      </w:r>
      <w:r w:rsidR="0016681D">
        <w:rPr>
          <w:rFonts w:ascii="fang_song_gb2312" w:eastAsia="fang_song_gb2312" w:hAnsi="fang_song_gb2312" w:cs="fang_song_gb2312"/>
          <w:sz w:val="27"/>
          <w:szCs w:val="27"/>
        </w:rPr>
        <w:t>三）加强政治理论、政策法规、业务知识、监测技术的学习培训，尤其二十大</w:t>
      </w:r>
      <w:r>
        <w:rPr>
          <w:rFonts w:ascii="fang_song_gb2312" w:eastAsia="fang_song_gb2312" w:hAnsi="fang_song_gb2312" w:cs="fang_song_gb2312"/>
          <w:sz w:val="27"/>
          <w:szCs w:val="27"/>
        </w:rPr>
        <w:t>精神的学习宣传贯彻，提升干部和职工的党性修养、依法行政的综合能力，加强监测人员应急处置和快速反应能力，进一步提升干扰查处速度与能力。</w:t>
      </w:r>
    </w:p>
    <w:p w:rsidR="009D5A2B" w:rsidRDefault="00C7697F">
      <w:pPr>
        <w:widowControl/>
        <w:ind w:firstLineChars="200" w:firstLine="540"/>
        <w:rPr>
          <w:rFonts w:ascii="fang_song_gb2312" w:eastAsia="fang_song_gb2312" w:hAnsi="fang_song_gb2312" w:cs="fang_song_gb2312"/>
          <w:kern w:val="0"/>
          <w:sz w:val="27"/>
          <w:szCs w:val="27"/>
        </w:rPr>
      </w:pPr>
      <w:r>
        <w:rPr>
          <w:rFonts w:ascii="fang_song_gb2312" w:eastAsia="fang_song_gb2312" w:hAnsi="fang_song_gb2312" w:cs="fang_song_gb2312" w:hint="eastAsia"/>
          <w:kern w:val="0"/>
          <w:sz w:val="27"/>
          <w:szCs w:val="27"/>
        </w:rPr>
        <w:t>（四）建立完善有关制度，加强技术设施建设、使用、管理、维护工作，通过相关制度建设促进分站更加规范化、制度化。</w:t>
      </w:r>
    </w:p>
    <w:p w:rsidR="009D5A2B" w:rsidRDefault="00C7697F">
      <w:pPr>
        <w:widowControl/>
        <w:spacing w:before="240" w:after="240"/>
        <w:jc w:val="left"/>
        <w:rPr>
          <w:rFonts w:eastAsia="Times New Roman"/>
          <w:kern w:val="0"/>
          <w:sz w:val="24"/>
        </w:rPr>
      </w:pPr>
      <w:r>
        <w:rPr>
          <w:rFonts w:ascii="fang_song_gb2312" w:eastAsia="fang_song_gb2312" w:hAnsi="fang_song_gb2312" w:cs="fang_song_gb2312" w:hint="eastAsia"/>
          <w:kern w:val="0"/>
          <w:sz w:val="27"/>
          <w:szCs w:val="27"/>
        </w:rPr>
        <w:t>2025年我站将继续真抓实干、砥砺奋进，确保辖区周边电磁环境总体可控，电波秩序良好，不发生重大无线电有害干扰事件，力争各项工作取得更大成绩。</w:t>
      </w:r>
    </w:p>
    <w:p w:rsidR="009D5A2B" w:rsidRDefault="00C7697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单位决算情况说明</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内蒙古自治区无线电监测站呼伦贝尔市分站 2024年度收入、支出决算总计均为</w:t>
      </w:r>
      <w:r>
        <w:rPr>
          <w:rFonts w:eastAsia="Times New Roman"/>
          <w:color w:val="000000"/>
          <w:kern w:val="0"/>
          <w:sz w:val="27"/>
          <w:szCs w:val="27"/>
          <w:u w:val="single" w:color="000000"/>
        </w:rPr>
        <w:t xml:space="preserve"> 123.85</w:t>
      </w:r>
      <w:r>
        <w:rPr>
          <w:rFonts w:ascii="仿宋_GB2312" w:eastAsia="仿宋_GB2312" w:hAnsi="仿宋_GB2312" w:cs="仿宋_GB2312"/>
          <w:color w:val="000000"/>
          <w:kern w:val="0"/>
          <w:sz w:val="27"/>
          <w:szCs w:val="27"/>
        </w:rPr>
        <w:t>万元。与年初预算相比，收、支总</w:t>
      </w:r>
      <w:r>
        <w:rPr>
          <w:rFonts w:ascii="仿宋_GB2312" w:eastAsia="仿宋_GB2312" w:hAnsi="仿宋_GB2312" w:cs="仿宋_GB2312"/>
          <w:kern w:val="0"/>
          <w:sz w:val="27"/>
          <w:szCs w:val="27"/>
        </w:rPr>
        <w:t>计各增加</w:t>
      </w:r>
      <w:r>
        <w:rPr>
          <w:rFonts w:eastAsia="Times New Roman"/>
          <w:kern w:val="0"/>
          <w:sz w:val="27"/>
          <w:szCs w:val="27"/>
          <w:u w:val="single" w:color="000000"/>
        </w:rPr>
        <w:t xml:space="preserve"> 3.66</w:t>
      </w:r>
      <w:r>
        <w:rPr>
          <w:rFonts w:ascii="仿宋_GB2312" w:eastAsia="仿宋_GB2312" w:hAnsi="仿宋_GB2312" w:cs="仿宋_GB2312"/>
          <w:kern w:val="0"/>
          <w:sz w:val="27"/>
          <w:szCs w:val="27"/>
        </w:rPr>
        <w:t>万元，增长</w:t>
      </w:r>
      <w:r>
        <w:rPr>
          <w:rFonts w:eastAsia="Times New Roman"/>
          <w:kern w:val="0"/>
          <w:sz w:val="27"/>
          <w:szCs w:val="27"/>
          <w:u w:val="single" w:color="000000"/>
        </w:rPr>
        <w:t>3</w:t>
      </w:r>
      <w:r>
        <w:rPr>
          <w:rFonts w:eastAsia="Times New Roman"/>
          <w:color w:val="000000"/>
          <w:kern w:val="0"/>
          <w:sz w:val="27"/>
          <w:szCs w:val="27"/>
          <w:u w:val="single" w:color="000000"/>
        </w:rPr>
        <w:t>.05</w:t>
      </w:r>
      <w:r>
        <w:rPr>
          <w:rFonts w:ascii="仿宋_GB2312" w:eastAsia="仿宋_GB2312" w:hAnsi="仿宋_GB2312" w:cs="仿宋_GB2312"/>
          <w:color w:val="000000"/>
          <w:kern w:val="0"/>
          <w:sz w:val="27"/>
          <w:szCs w:val="27"/>
        </w:rPr>
        <w:t>%，变</w:t>
      </w:r>
      <w:r>
        <w:rPr>
          <w:rFonts w:ascii="仿宋_GB2312" w:eastAsia="仿宋_GB2312" w:hAnsi="仿宋_GB2312" w:cs="仿宋_GB2312"/>
          <w:color w:val="000000"/>
          <w:kern w:val="0"/>
          <w:sz w:val="27"/>
          <w:szCs w:val="27"/>
        </w:rPr>
        <w:lastRenderedPageBreak/>
        <w:t>动原因：</w:t>
      </w:r>
      <w:r>
        <w:rPr>
          <w:rFonts w:ascii="仿宋_GB2312" w:eastAsia="仿宋_GB2312" w:hAnsi="仿宋_GB2312" w:cs="仿宋_GB2312" w:hint="eastAsia"/>
          <w:color w:val="000000"/>
          <w:kern w:val="0"/>
          <w:sz w:val="27"/>
          <w:szCs w:val="27"/>
        </w:rPr>
        <w:t>人员工资及社保缴费基数增加</w:t>
      </w:r>
      <w:r>
        <w:rPr>
          <w:rFonts w:ascii="仿宋_GB2312" w:eastAsia="仿宋_GB2312" w:hAnsi="仿宋_GB2312" w:cs="仿宋_GB2312"/>
          <w:color w:val="000000"/>
          <w:kern w:val="0"/>
          <w:sz w:val="27"/>
          <w:szCs w:val="27"/>
        </w:rPr>
        <w:t>；与上年决算相比，收、支总计各减少</w:t>
      </w:r>
      <w:r>
        <w:rPr>
          <w:rFonts w:eastAsia="Times New Roman"/>
          <w:color w:val="000000"/>
          <w:kern w:val="0"/>
          <w:sz w:val="27"/>
          <w:szCs w:val="27"/>
          <w:u w:val="single" w:color="000000"/>
        </w:rPr>
        <w:t>-3.89</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-3.05</w:t>
      </w:r>
      <w:r>
        <w:rPr>
          <w:rFonts w:ascii="仿宋_GB2312" w:eastAsia="仿宋_GB2312" w:hAnsi="仿宋_GB2312" w:cs="仿宋_GB2312"/>
          <w:color w:val="000000"/>
          <w:kern w:val="0"/>
          <w:sz w:val="27"/>
          <w:szCs w:val="27"/>
        </w:rPr>
        <w:t>%。其中：</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123.85</w:t>
      </w:r>
      <w:r>
        <w:rPr>
          <w:rFonts w:ascii="kai_ti_gb2312" w:eastAsia="kai_ti_gb2312" w:hAnsi="kai_ti_gb2312" w:cs="kai_ti_gb2312"/>
          <w:b/>
          <w:bCs/>
          <w:color w:val="000000"/>
          <w:kern w:val="0"/>
          <w:sz w:val="27"/>
          <w:szCs w:val="27"/>
        </w:rPr>
        <w:t>万元。包括：</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1.本年收入决算合计</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-3.89</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-3.05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监测站调走一人所以经费减少</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123.85</w:t>
      </w:r>
      <w:r>
        <w:rPr>
          <w:rFonts w:ascii="kai_ti_gb2312" w:eastAsia="kai_ti_gb2312" w:hAnsi="kai_ti_gb2312" w:cs="kai_ti_gb2312"/>
          <w:b/>
          <w:bCs/>
          <w:color w:val="000000"/>
          <w:kern w:val="0"/>
          <w:sz w:val="27"/>
          <w:szCs w:val="27"/>
        </w:rPr>
        <w:t>万元。包括：</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1.本年支出决算合计</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-3.89</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-3.05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监测站调走一人所以经费减少</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kern w:val="0"/>
          <w:sz w:val="27"/>
          <w:szCs w:val="27"/>
        </w:rPr>
        <w:t>不存在此项内容</w:t>
      </w:r>
      <w:r>
        <w:rPr>
          <w:rFonts w:ascii="仿宋_GB2312" w:eastAsia="仿宋_GB2312" w:hAnsi="仿宋_GB2312" w:cs="仿宋_GB2312"/>
          <w:color w:val="000000"/>
          <w:kern w:val="0"/>
          <w:sz w:val="27"/>
          <w:szCs w:val="27"/>
        </w:rPr>
        <w:t>。</w:t>
      </w:r>
    </w:p>
    <w:p w:rsidR="009D5A2B" w:rsidRDefault="00C7697F">
      <w:pPr>
        <w:widowControl/>
        <w:spacing w:before="240" w:after="240"/>
        <w:ind w:firstLine="393"/>
        <w:jc w:val="left"/>
        <w:rPr>
          <w:rFonts w:ascii="黑体" w:eastAsia="黑体" w:hAnsi="黑体" w:cs="黑体"/>
          <w:b/>
          <w:bCs/>
          <w:kern w:val="0"/>
          <w:sz w:val="27"/>
          <w:szCs w:val="27"/>
        </w:rPr>
      </w:pPr>
      <w:r>
        <w:rPr>
          <w:rFonts w:ascii="黑体" w:eastAsia="黑体" w:hAnsi="黑体" w:cs="黑体"/>
          <w:b/>
          <w:bCs/>
          <w:kern w:val="0"/>
          <w:sz w:val="27"/>
          <w:szCs w:val="27"/>
        </w:rPr>
        <w:t>二、收入决算情况说明</w:t>
      </w:r>
    </w:p>
    <w:p w:rsidR="009D5A2B" w:rsidRDefault="00C7697F">
      <w:pPr>
        <w:widowControl/>
        <w:spacing w:before="240" w:after="240"/>
        <w:ind w:firstLine="393"/>
        <w:jc w:val="left"/>
        <w:rPr>
          <w:rFonts w:eastAsia="Times New Roman"/>
          <w:kern w:val="0"/>
          <w:sz w:val="24"/>
        </w:rPr>
      </w:pPr>
      <w:r>
        <w:rPr>
          <w:rFonts w:ascii="仿宋_GB2312" w:eastAsia="仿宋_GB2312" w:hAnsi="仿宋_GB2312" w:cs="仿宋_GB2312"/>
          <w:color w:val="000000"/>
          <w:kern w:val="0"/>
          <w:sz w:val="27"/>
          <w:szCs w:val="27"/>
        </w:rPr>
        <w:lastRenderedPageBreak/>
        <w:t>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9D5A2B" w:rsidRDefault="00E63E10">
      <w:pPr>
        <w:widowControl/>
        <w:spacing w:before="240" w:after="240"/>
        <w:jc w:val="center"/>
        <w:rPr>
          <w:rFonts w:eastAsia="Times New Roman"/>
          <w:kern w:val="0"/>
          <w:sz w:val="24"/>
        </w:rPr>
      </w:pPr>
      <w:r w:rsidRPr="00225AFB">
        <w:rPr>
          <w:rFonts w:eastAsia="Times New Roman"/>
          <w:kern w:val="0"/>
          <w:sz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65.4pt">
            <v:imagedata r:id="rId9" o:title=""/>
          </v:shape>
        </w:pict>
      </w:r>
      <w:r w:rsidR="00C7697F">
        <w:rPr>
          <w:rFonts w:eastAsia="Times New Roman"/>
          <w:kern w:val="0"/>
          <w:sz w:val="24"/>
        </w:rPr>
        <w:t xml:space="preserve">  </w:t>
      </w:r>
    </w:p>
    <w:p w:rsidR="009D5A2B" w:rsidRDefault="00C7697F">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内蒙古自治区无线电监测站呼伦贝尔市分站 2024年度本年支出决算合计</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本年项目支出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9D5A2B" w:rsidRDefault="00E63E10">
      <w:pPr>
        <w:widowControl/>
        <w:spacing w:before="240" w:after="240"/>
        <w:jc w:val="center"/>
        <w:rPr>
          <w:rFonts w:eastAsia="Times New Roman"/>
          <w:kern w:val="0"/>
          <w:sz w:val="24"/>
        </w:rPr>
      </w:pPr>
      <w:r w:rsidRPr="00225AFB">
        <w:rPr>
          <w:rFonts w:eastAsia="Times New Roman"/>
          <w:kern w:val="0"/>
          <w:sz w:val="24"/>
        </w:rPr>
        <w:lastRenderedPageBreak/>
        <w:pict>
          <v:shape id="_x0000_i1026" type="#_x0000_t75" style="width:465.5pt;height:291.35pt">
            <v:imagedata r:id="rId10" o:title=""/>
          </v:shape>
        </w:pict>
      </w:r>
      <w:r w:rsidR="00C7697F">
        <w:rPr>
          <w:rFonts w:eastAsia="Times New Roman"/>
          <w:kern w:val="0"/>
          <w:sz w:val="24"/>
        </w:rPr>
        <w:t xml:space="preserve">  </w:t>
      </w:r>
    </w:p>
    <w:p w:rsidR="009D5A2B" w:rsidRDefault="00C7697F">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9D5A2B" w:rsidRDefault="009D5A2B">
      <w:pPr>
        <w:widowControl/>
        <w:spacing w:before="240" w:after="240"/>
        <w:jc w:val="left"/>
        <w:rPr>
          <w:rFonts w:eastAsia="Times New Roman"/>
          <w:kern w:val="0"/>
          <w:sz w:val="24"/>
        </w:rPr>
      </w:pP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四、财政拨款收入支出决算总体情况说明</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万元，与年初预算相比，收、支总计各增加</w:t>
      </w:r>
      <w:r>
        <w:rPr>
          <w:rFonts w:ascii="times_new_roman" w:eastAsia="times_new_roman" w:hAnsi="times_new_roman" w:cs="times_new_roman"/>
          <w:color w:val="000000"/>
          <w:kern w:val="0"/>
          <w:sz w:val="27"/>
          <w:szCs w:val="27"/>
          <w:u w:val="single" w:color="000000"/>
        </w:rPr>
        <w:t> 3.66</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3.05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人员工资及社保缴费基数增加</w:t>
      </w:r>
      <w:r>
        <w:rPr>
          <w:rFonts w:ascii="仿宋_GB2312" w:eastAsia="仿宋_GB2312" w:hAnsi="仿宋_GB2312" w:cs="仿宋_GB2312"/>
          <w:color w:val="000000"/>
          <w:kern w:val="0"/>
          <w:sz w:val="27"/>
          <w:szCs w:val="27"/>
        </w:rPr>
        <w:t>；与上年决算相比，收、支总计各减少</w:t>
      </w:r>
      <w:r>
        <w:rPr>
          <w:rFonts w:ascii="times_new_roman" w:eastAsia="times_new_roman" w:hAnsi="times_new_roman" w:cs="times_new_roman"/>
          <w:color w:val="000000"/>
          <w:kern w:val="0"/>
          <w:sz w:val="27"/>
          <w:szCs w:val="27"/>
          <w:u w:val="single" w:color="000000"/>
        </w:rPr>
        <w:t> -3.89</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xml:space="preserve"> -3.05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：监测站调走一人所以经费减少</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五、一般公共预算财政拨款支出决算情况说明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120.18</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103.05</w:t>
      </w:r>
      <w:r>
        <w:rPr>
          <w:rFonts w:ascii="仿宋_GB2312" w:eastAsia="仿宋_GB2312" w:hAnsi="仿宋_GB2312" w:cs="仿宋_GB2312"/>
          <w:color w:val="000000"/>
          <w:kern w:val="0"/>
          <w:sz w:val="27"/>
          <w:szCs w:val="27"/>
        </w:rPr>
        <w:t>%。其中：</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（一）一般公共服务（类）</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一般公共服务（类）决算数为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万元，与年初预算相比增加（减少）</w:t>
      </w:r>
      <w:r>
        <w:rPr>
          <w:rFonts w:ascii="times_new_roman" w:eastAsia="times_new_roman" w:hAnsi="times_new_roman" w:cs="times_new_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1．人大事务（款）行政运行（项）。年初预算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%。决算数与年初预算数的差异原因：</w:t>
      </w:r>
      <w:r>
        <w:rPr>
          <w:rFonts w:ascii="fang_song_gb2312" w:eastAsia="fang_song_gb2312" w:hAnsi="fang_song_gb2312" w:cs="fang_song_gb2312" w:hint="eastAsia"/>
          <w:kern w:val="0"/>
          <w:sz w:val="27"/>
          <w:szCs w:val="27"/>
        </w:rPr>
        <w:t>我单位没有此项</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（二）公共安全（类）</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公共安全（类）决算数为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万元，与年初预算相比增加（减少）</w:t>
      </w:r>
      <w:r>
        <w:rPr>
          <w:rFonts w:ascii="times_new_roman" w:eastAsia="times_new_roman" w:hAnsi="times_new_roman" w:cs="times_new_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1．公安（款）行政运行（项）。年初预算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%。决算数与年初预算数的差异原因：</w:t>
      </w:r>
      <w:r>
        <w:rPr>
          <w:rFonts w:ascii="fang_song_gb2312" w:eastAsia="fang_song_gb2312" w:hAnsi="fang_song_gb2312" w:cs="fang_song_gb2312" w:hint="eastAsia"/>
          <w:kern w:val="0"/>
          <w:sz w:val="27"/>
          <w:szCs w:val="27"/>
        </w:rPr>
        <w:t>我单位没有此项</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（三）社会保障和就业支出（类）</w:t>
      </w:r>
    </w:p>
    <w:p w:rsidR="009D5A2B" w:rsidRDefault="00C7697F">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社会保障和就业支出（类）决算数为</w:t>
      </w:r>
      <w:r>
        <w:rPr>
          <w:rFonts w:ascii="times_new_roman" w:eastAsia="times_new_roman" w:hAnsi="times_new_roman" w:cs="times_new_roman"/>
          <w:color w:val="000000"/>
          <w:kern w:val="0"/>
          <w:sz w:val="27"/>
          <w:szCs w:val="27"/>
          <w:u w:val="single" w:color="000000"/>
        </w:rPr>
        <w:t> 15.30</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0.77</w:t>
      </w:r>
      <w:r>
        <w:rPr>
          <w:rFonts w:ascii="仿宋_GB2312" w:eastAsia="仿宋_GB2312" w:hAnsi="仿宋_GB2312" w:cs="仿宋_GB2312"/>
          <w:color w:val="000000"/>
          <w:kern w:val="0"/>
          <w:sz w:val="27"/>
          <w:szCs w:val="27"/>
        </w:rPr>
        <w:t>万元。其中：</w:t>
      </w:r>
    </w:p>
    <w:p w:rsidR="009D5A2B" w:rsidRDefault="00C7697F">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行政事业单位养老支出（款）行政单位离</w:t>
      </w:r>
      <w:r>
        <w:rPr>
          <w:rFonts w:ascii="仿宋_GB2312" w:eastAsia="仿宋_GB2312" w:hAnsi="仿宋_GB2312" w:cs="仿宋_GB2312"/>
          <w:kern w:val="0"/>
          <w:sz w:val="27"/>
          <w:szCs w:val="27"/>
        </w:rPr>
        <w:t>退休（项）。年初预算</w:t>
      </w:r>
      <w:r>
        <w:rPr>
          <w:rFonts w:ascii="times_new_roman" w:hAnsi="times_new_roman" w:cs="times_new_roman" w:hint="eastAsia"/>
          <w:kern w:val="0"/>
          <w:sz w:val="27"/>
          <w:szCs w:val="27"/>
          <w:u w:val="single" w:color="000000"/>
        </w:rPr>
        <w:t>0</w:t>
      </w:r>
      <w:r>
        <w:rPr>
          <w:rFonts w:ascii="仿宋_GB2312" w:eastAsia="仿宋_GB2312" w:hAnsi="仿宋_GB2312" w:cs="仿宋_GB2312"/>
          <w:kern w:val="0"/>
          <w:sz w:val="27"/>
          <w:szCs w:val="27"/>
        </w:rPr>
        <w:t>万元，支出决算</w:t>
      </w:r>
      <w:r>
        <w:rPr>
          <w:rFonts w:ascii="times_new_roman" w:hAnsi="times_new_roman" w:cs="times_new_roman" w:hint="eastAsia"/>
          <w:kern w:val="0"/>
          <w:sz w:val="27"/>
          <w:szCs w:val="27"/>
          <w:u w:val="single" w:color="000000"/>
        </w:rPr>
        <w:t>0</w:t>
      </w:r>
      <w:r>
        <w:rPr>
          <w:rFonts w:ascii="仿宋_GB2312" w:eastAsia="仿宋_GB2312" w:hAnsi="仿宋_GB2312" w:cs="仿宋_GB2312"/>
          <w:kern w:val="0"/>
          <w:sz w:val="27"/>
          <w:szCs w:val="27"/>
        </w:rPr>
        <w:t>万元，完成年初预算的</w:t>
      </w:r>
      <w:r>
        <w:rPr>
          <w:rFonts w:ascii="times_new_roman" w:hAnsi="times_new_roman" w:cs="times_new_roman" w:hint="eastAsia"/>
          <w:kern w:val="0"/>
          <w:sz w:val="27"/>
          <w:szCs w:val="27"/>
          <w:u w:val="single" w:color="000000"/>
        </w:rPr>
        <w:t>0</w:t>
      </w:r>
      <w:r>
        <w:rPr>
          <w:rFonts w:ascii="仿宋_GB2312" w:eastAsia="仿宋_GB2312" w:hAnsi="仿宋_GB2312" w:cs="仿宋_GB2312"/>
          <w:kern w:val="0"/>
          <w:sz w:val="27"/>
          <w:szCs w:val="27"/>
        </w:rPr>
        <w:t>%。决算数与年初</w:t>
      </w:r>
      <w:r>
        <w:rPr>
          <w:rFonts w:ascii="仿宋_GB2312" w:eastAsia="仿宋_GB2312" w:hAnsi="仿宋_GB2312" w:cs="仿宋_GB2312"/>
          <w:color w:val="000000"/>
          <w:kern w:val="0"/>
          <w:sz w:val="27"/>
          <w:szCs w:val="27"/>
        </w:rPr>
        <w:t>预算数的差异原因：</w:t>
      </w:r>
      <w:r>
        <w:rPr>
          <w:rFonts w:ascii="fang_song_gb2312" w:hAnsi="fang_song_gb2312" w:cs="fang_song_gb2312" w:hint="eastAsia"/>
          <w:kern w:val="0"/>
          <w:sz w:val="27"/>
          <w:szCs w:val="27"/>
        </w:rPr>
        <w:t>我单位没有此项内容</w:t>
      </w:r>
      <w:r>
        <w:rPr>
          <w:rFonts w:ascii="fang_song_gb2312" w:eastAsia="fang_song_gb2312" w:hAnsi="fang_song_gb2312" w:cs="fang_song_gb2312"/>
          <w:kern w:val="0"/>
          <w:sz w:val="27"/>
          <w:szCs w:val="27"/>
        </w:rPr>
        <w:t>。</w:t>
      </w:r>
    </w:p>
    <w:p w:rsidR="009D5A2B" w:rsidRDefault="00C7697F">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行政事业单位养老支出（款）事业单位离退休（项）。年初预算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%。决算数与年初预算数的差异原因：</w:t>
      </w:r>
      <w:r>
        <w:rPr>
          <w:rFonts w:ascii="fang_song_gb2312" w:hAnsi="fang_song_gb2312" w:cs="fang_song_gb2312" w:hint="eastAsia"/>
          <w:kern w:val="0"/>
          <w:sz w:val="27"/>
          <w:szCs w:val="27"/>
        </w:rPr>
        <w:t>我单位没有此项内容</w:t>
      </w:r>
      <w:r>
        <w:rPr>
          <w:rFonts w:ascii="fang_song_gb2312" w:eastAsia="fang_song_gb2312" w:hAnsi="fang_song_gb2312" w:cs="fang_song_gb2312"/>
          <w:kern w:val="0"/>
          <w:sz w:val="27"/>
          <w:szCs w:val="27"/>
        </w:rPr>
        <w:t>。</w:t>
      </w:r>
    </w:p>
    <w:p w:rsidR="009D5A2B" w:rsidRDefault="00C7697F">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3．</w:t>
      </w:r>
      <w:r>
        <w:rPr>
          <w:rFonts w:ascii="仿宋_GB2312" w:eastAsia="仿宋_GB2312" w:hAnsi="仿宋_GB2312" w:cs="仿宋_GB2312"/>
          <w:color w:val="000000"/>
          <w:kern w:val="0"/>
          <w:sz w:val="27"/>
          <w:szCs w:val="27"/>
        </w:rPr>
        <w:t>行政事业单位养老支出（款）机关事业单位基本养老保险缴费支出（项）。</w:t>
      </w:r>
      <w:r>
        <w:rPr>
          <w:rFonts w:ascii="仿宋_GB2312" w:eastAsia="仿宋_GB2312" w:hAnsi="仿宋_GB2312" w:cs="仿宋_GB2312"/>
          <w:kern w:val="0"/>
          <w:sz w:val="27"/>
          <w:szCs w:val="27"/>
        </w:rPr>
        <w:t>年初预算</w:t>
      </w:r>
      <w:r>
        <w:rPr>
          <w:rFonts w:ascii="times_new_roman" w:hAnsi="times_new_roman" w:cs="times_new_roman" w:hint="eastAsia"/>
          <w:kern w:val="0"/>
          <w:sz w:val="27"/>
          <w:szCs w:val="27"/>
          <w:u w:val="single" w:color="000000"/>
        </w:rPr>
        <w:t>9.69</w:t>
      </w:r>
      <w:r>
        <w:rPr>
          <w:rFonts w:ascii="仿宋_GB2312" w:eastAsia="仿宋_GB2312" w:hAnsi="仿宋_GB2312" w:cs="仿宋_GB2312"/>
          <w:kern w:val="0"/>
          <w:sz w:val="27"/>
          <w:szCs w:val="27"/>
        </w:rPr>
        <w:t>万元，支出决算</w:t>
      </w:r>
      <w:r>
        <w:rPr>
          <w:rFonts w:ascii="times_new_roman" w:hAnsi="times_new_roman" w:cs="times_new_roman" w:hint="eastAsia"/>
          <w:kern w:val="0"/>
          <w:sz w:val="27"/>
          <w:szCs w:val="27"/>
          <w:u w:val="single" w:color="000000"/>
        </w:rPr>
        <w:t>10.2</w:t>
      </w:r>
      <w:r>
        <w:rPr>
          <w:rFonts w:ascii="仿宋_GB2312" w:eastAsia="仿宋_GB2312" w:hAnsi="仿宋_GB2312" w:cs="仿宋_GB2312"/>
          <w:kern w:val="0"/>
          <w:sz w:val="27"/>
          <w:szCs w:val="27"/>
        </w:rPr>
        <w:t>万元，完成年初预算的</w:t>
      </w:r>
      <w:r>
        <w:rPr>
          <w:rFonts w:ascii="times_new_roman" w:hAnsi="times_new_roman" w:cs="times_new_roman" w:hint="eastAsia"/>
          <w:kern w:val="0"/>
          <w:sz w:val="27"/>
          <w:szCs w:val="27"/>
          <w:u w:val="single" w:color="000000"/>
        </w:rPr>
        <w:t>105.26</w:t>
      </w:r>
      <w:r>
        <w:rPr>
          <w:rFonts w:ascii="仿宋_GB2312" w:eastAsia="仿宋_GB2312" w:hAnsi="仿宋_GB2312" w:cs="仿宋_GB2312"/>
          <w:kern w:val="0"/>
          <w:sz w:val="27"/>
          <w:szCs w:val="27"/>
        </w:rPr>
        <w:t>%。决算数与年初预算数的差异原因：</w:t>
      </w:r>
      <w:r>
        <w:rPr>
          <w:rFonts w:ascii="fang_song_gb2312" w:hAnsi="fang_song_gb2312" w:cs="fang_song_gb2312" w:hint="eastAsia"/>
          <w:kern w:val="0"/>
          <w:sz w:val="27"/>
          <w:szCs w:val="27"/>
        </w:rPr>
        <w:t>机关养老保险缴费基数调增</w:t>
      </w:r>
      <w:r>
        <w:rPr>
          <w:rFonts w:ascii="仿宋_GB2312" w:eastAsia="仿宋_GB2312" w:hAnsi="仿宋_GB2312" w:cs="仿宋_GB2312"/>
          <w:kern w:val="0"/>
          <w:sz w:val="27"/>
          <w:szCs w:val="27"/>
        </w:rPr>
        <w:t>。</w:t>
      </w:r>
    </w:p>
    <w:p w:rsidR="009D5A2B" w:rsidRDefault="00C7697F">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4．</w:t>
      </w:r>
      <w:r>
        <w:rPr>
          <w:rFonts w:ascii="仿宋_GB2312" w:eastAsia="仿宋_GB2312" w:hAnsi="仿宋_GB2312" w:cs="仿宋_GB2312"/>
          <w:color w:val="000000"/>
          <w:kern w:val="0"/>
          <w:sz w:val="27"/>
          <w:szCs w:val="27"/>
        </w:rPr>
        <w:t>行政事业单位养老支出（款）机关事业单位职业年金缴费支出（项）。年初预算</w:t>
      </w:r>
      <w:r>
        <w:rPr>
          <w:rFonts w:ascii="times_new_roman" w:hAnsi="times_new_roman" w:cs="times_new_roman" w:hint="eastAsia"/>
          <w:kern w:val="0"/>
          <w:sz w:val="27"/>
          <w:szCs w:val="27"/>
          <w:u w:val="single" w:color="000000"/>
        </w:rPr>
        <w:t>4.84</w:t>
      </w:r>
      <w:r>
        <w:rPr>
          <w:rFonts w:ascii="仿宋_GB2312" w:eastAsia="仿宋_GB2312" w:hAnsi="仿宋_GB2312" w:cs="仿宋_GB2312"/>
          <w:kern w:val="0"/>
          <w:sz w:val="27"/>
          <w:szCs w:val="27"/>
        </w:rPr>
        <w:t>万元，支出决算</w:t>
      </w:r>
      <w:r>
        <w:rPr>
          <w:rFonts w:ascii="times_new_roman" w:hAnsi="times_new_roman" w:cs="times_new_roman" w:hint="eastAsia"/>
          <w:kern w:val="0"/>
          <w:sz w:val="27"/>
          <w:szCs w:val="27"/>
          <w:u w:val="single" w:color="000000"/>
        </w:rPr>
        <w:t>5.1</w:t>
      </w:r>
      <w:r>
        <w:rPr>
          <w:rFonts w:ascii="仿宋_GB2312" w:eastAsia="仿宋_GB2312" w:hAnsi="仿宋_GB2312" w:cs="仿宋_GB2312"/>
          <w:kern w:val="0"/>
          <w:sz w:val="27"/>
          <w:szCs w:val="27"/>
        </w:rPr>
        <w:t>万元，完成年初预算的</w:t>
      </w:r>
      <w:r>
        <w:rPr>
          <w:rFonts w:ascii="仿宋_GB2312" w:eastAsia="仿宋_GB2312" w:hAnsi="仿宋_GB2312" w:cs="仿宋_GB2312" w:hint="eastAsia"/>
          <w:kern w:val="0"/>
          <w:sz w:val="27"/>
          <w:szCs w:val="27"/>
        </w:rPr>
        <w:t>105.37</w:t>
      </w:r>
      <w:r>
        <w:rPr>
          <w:rFonts w:ascii="仿宋_GB2312" w:eastAsia="仿宋_GB2312" w:hAnsi="仿宋_GB2312" w:cs="仿宋_GB2312"/>
          <w:kern w:val="0"/>
          <w:sz w:val="27"/>
          <w:szCs w:val="27"/>
        </w:rPr>
        <w:t>%。</w:t>
      </w:r>
      <w:r>
        <w:rPr>
          <w:rFonts w:ascii="仿宋_GB2312" w:eastAsia="仿宋_GB2312" w:hAnsi="仿宋_GB2312" w:cs="仿宋_GB2312"/>
          <w:color w:val="000000"/>
          <w:kern w:val="0"/>
          <w:sz w:val="27"/>
          <w:szCs w:val="27"/>
        </w:rPr>
        <w:t>决算数与年初预算数的差异原因：</w:t>
      </w:r>
      <w:r>
        <w:rPr>
          <w:rFonts w:ascii="fang_song_gb2312" w:hAnsi="fang_song_gb2312" w:cs="fang_song_gb2312" w:hint="eastAsia"/>
          <w:kern w:val="0"/>
          <w:sz w:val="27"/>
          <w:szCs w:val="27"/>
        </w:rPr>
        <w:t>职业年金基数调整</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（四）卫生健康支出（类）</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卫生健康支出（类）决算数为</w:t>
      </w:r>
      <w:r>
        <w:rPr>
          <w:rFonts w:ascii="times_new_roman" w:eastAsia="times_new_roman" w:hAnsi="times_new_roman" w:cs="times_new_roman"/>
          <w:color w:val="000000"/>
          <w:kern w:val="0"/>
          <w:sz w:val="27"/>
          <w:szCs w:val="27"/>
          <w:u w:val="single" w:color="000000"/>
        </w:rPr>
        <w:t> 7.94</w:t>
      </w:r>
      <w:r>
        <w:rPr>
          <w:rFonts w:ascii="仿宋_GB2312" w:eastAsia="仿宋_GB2312" w:hAnsi="仿宋_GB2312" w:cs="仿宋_GB2312"/>
          <w:color w:val="000000"/>
          <w:kern w:val="0"/>
          <w:sz w:val="27"/>
          <w:szCs w:val="27"/>
        </w:rPr>
        <w:t>万元，与年初预算相比增加（减少）</w:t>
      </w:r>
      <w:r>
        <w:rPr>
          <w:rFonts w:ascii="times_new_roman" w:eastAsia="times_new_roman" w:hAnsi="times_new_roman" w:cs="times_new_roman"/>
          <w:color w:val="000000"/>
          <w:kern w:val="0"/>
          <w:sz w:val="27"/>
          <w:szCs w:val="27"/>
          <w:u w:val="single" w:color="000000"/>
        </w:rPr>
        <w:t xml:space="preserve"> 0.94</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行政事业单位医疗（款）行政单位医疗（项）。年初预算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%。决算数与年初预算数的差异原因：</w:t>
      </w:r>
      <w:r>
        <w:rPr>
          <w:rFonts w:ascii="fang_song_gb2312" w:hAnsi="fang_song_gb2312" w:cs="fang_song_gb2312" w:hint="eastAsia"/>
          <w:kern w:val="0"/>
          <w:sz w:val="27"/>
          <w:szCs w:val="27"/>
        </w:rPr>
        <w:t>我单位是事业单位没有行政医疗</w:t>
      </w:r>
      <w:r>
        <w:rPr>
          <w:rFonts w:ascii="fang_song_gb2312" w:eastAsia="fang_song_gb2312" w:hAnsi="fang_song_gb2312" w:cs="fang_song_gb2312"/>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行政事业单位医疗（款）事</w:t>
      </w:r>
      <w:r>
        <w:rPr>
          <w:rFonts w:ascii="仿宋_GB2312" w:eastAsia="仿宋_GB2312" w:hAnsi="仿宋_GB2312" w:cs="仿宋_GB2312"/>
          <w:kern w:val="0"/>
          <w:sz w:val="27"/>
          <w:szCs w:val="27"/>
        </w:rPr>
        <w:t>业单位医疗（项）。年初预算</w:t>
      </w:r>
      <w:r>
        <w:rPr>
          <w:rFonts w:ascii="times_new_roman" w:hAnsi="times_new_roman" w:cs="times_new_roman" w:hint="eastAsia"/>
          <w:kern w:val="0"/>
          <w:sz w:val="27"/>
          <w:szCs w:val="27"/>
          <w:u w:val="single" w:color="000000"/>
        </w:rPr>
        <w:t>4.39</w:t>
      </w:r>
      <w:r>
        <w:rPr>
          <w:rFonts w:ascii="仿宋_GB2312" w:eastAsia="仿宋_GB2312" w:hAnsi="仿宋_GB2312" w:cs="仿宋_GB2312"/>
          <w:kern w:val="0"/>
          <w:sz w:val="27"/>
          <w:szCs w:val="27"/>
        </w:rPr>
        <w:t>万元，支出决算</w:t>
      </w:r>
      <w:r>
        <w:rPr>
          <w:rFonts w:ascii="times_new_roman" w:hAnsi="times_new_roman" w:cs="times_new_roman" w:hint="eastAsia"/>
          <w:kern w:val="0"/>
          <w:sz w:val="27"/>
          <w:szCs w:val="27"/>
          <w:u w:val="single" w:color="000000"/>
        </w:rPr>
        <w:t>5.33</w:t>
      </w:r>
      <w:r>
        <w:rPr>
          <w:rFonts w:ascii="仿宋_GB2312" w:eastAsia="仿宋_GB2312" w:hAnsi="仿宋_GB2312" w:cs="仿宋_GB2312"/>
          <w:kern w:val="0"/>
          <w:sz w:val="27"/>
          <w:szCs w:val="27"/>
        </w:rPr>
        <w:t>万元，完成年初预算的</w:t>
      </w:r>
      <w:r>
        <w:rPr>
          <w:rFonts w:ascii="times_new_roman" w:hAnsi="times_new_roman" w:cs="times_new_roman" w:hint="eastAsia"/>
          <w:kern w:val="0"/>
          <w:sz w:val="27"/>
          <w:szCs w:val="27"/>
          <w:u w:val="single" w:color="000000"/>
        </w:rPr>
        <w:t>121.41</w:t>
      </w:r>
      <w:r>
        <w:rPr>
          <w:rFonts w:ascii="仿宋_GB2312" w:eastAsia="仿宋_GB2312" w:hAnsi="仿宋_GB2312" w:cs="仿宋_GB2312"/>
          <w:kern w:val="0"/>
          <w:sz w:val="27"/>
          <w:szCs w:val="27"/>
        </w:rPr>
        <w:t>%。决算数与年初预算数的差异原因：</w:t>
      </w:r>
      <w:r>
        <w:rPr>
          <w:rFonts w:ascii="fang_song_gb2312" w:hAnsi="fang_song_gb2312" w:cs="fang_song_gb2312" w:hint="eastAsia"/>
          <w:kern w:val="0"/>
          <w:sz w:val="27"/>
          <w:szCs w:val="27"/>
        </w:rPr>
        <w:t>医疗保险缴费基数增加</w:t>
      </w:r>
      <w:r>
        <w:rPr>
          <w:rFonts w:ascii="仿宋_GB2312" w:eastAsia="仿宋_GB2312" w:hAnsi="仿宋_GB2312" w:cs="仿宋_GB2312"/>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w:t>
      </w:r>
      <w:r>
        <w:rPr>
          <w:rFonts w:ascii="times_new_roman" w:eastAsia="times_new_roman" w:hAnsi="times_new_roman" w:cs="times_new_roman"/>
          <w:kern w:val="0"/>
          <w:sz w:val="27"/>
          <w:szCs w:val="27"/>
        </w:rPr>
        <w:t>3．</w:t>
      </w:r>
      <w:r>
        <w:rPr>
          <w:rFonts w:ascii="仿宋_GB2312" w:eastAsia="仿宋_GB2312" w:hAnsi="仿宋_GB2312" w:cs="仿宋_GB2312"/>
          <w:kern w:val="0"/>
          <w:sz w:val="27"/>
          <w:szCs w:val="27"/>
        </w:rPr>
        <w:t>行政事业单位医疗（款）公务员医疗补助（项）。年初预算</w:t>
      </w:r>
      <w:r>
        <w:rPr>
          <w:rFonts w:ascii="times_new_roman" w:hAnsi="times_new_roman" w:cs="times_new_roman" w:hint="eastAsia"/>
          <w:kern w:val="0"/>
          <w:sz w:val="27"/>
          <w:szCs w:val="27"/>
          <w:u w:val="single" w:color="000000"/>
        </w:rPr>
        <w:t>2.61</w:t>
      </w:r>
      <w:r>
        <w:rPr>
          <w:rFonts w:ascii="仿宋_GB2312" w:eastAsia="仿宋_GB2312" w:hAnsi="仿宋_GB2312" w:cs="仿宋_GB2312"/>
          <w:kern w:val="0"/>
          <w:sz w:val="27"/>
          <w:szCs w:val="27"/>
        </w:rPr>
        <w:t>万元，支出决算</w:t>
      </w:r>
      <w:r>
        <w:rPr>
          <w:rFonts w:ascii="times_new_roman" w:hAnsi="times_new_roman" w:cs="times_new_roman" w:hint="eastAsia"/>
          <w:kern w:val="0"/>
          <w:sz w:val="27"/>
          <w:szCs w:val="27"/>
          <w:u w:val="single" w:color="000000"/>
        </w:rPr>
        <w:t>2.61</w:t>
      </w:r>
      <w:r>
        <w:rPr>
          <w:rFonts w:ascii="仿宋_GB2312" w:eastAsia="仿宋_GB2312" w:hAnsi="仿宋_GB2312" w:cs="仿宋_GB2312"/>
          <w:kern w:val="0"/>
          <w:sz w:val="27"/>
          <w:szCs w:val="27"/>
        </w:rPr>
        <w:t>万元，完成年初预算的</w:t>
      </w:r>
      <w:r>
        <w:rPr>
          <w:rFonts w:ascii="times_new_roman" w:hAnsi="times_new_roman" w:cs="times_new_roman" w:hint="eastAsia"/>
          <w:kern w:val="0"/>
          <w:sz w:val="27"/>
          <w:szCs w:val="27"/>
          <w:u w:val="single" w:color="000000"/>
        </w:rPr>
        <w:t>100</w:t>
      </w:r>
      <w:r>
        <w:rPr>
          <w:rFonts w:ascii="仿宋_GB2312" w:eastAsia="仿宋_GB2312" w:hAnsi="仿宋_GB2312" w:cs="仿宋_GB2312"/>
          <w:kern w:val="0"/>
          <w:sz w:val="27"/>
          <w:szCs w:val="27"/>
        </w:rPr>
        <w:t>%。决算数与年初预算数的差异原因：</w:t>
      </w:r>
      <w:r>
        <w:rPr>
          <w:rFonts w:ascii="fang_song_gb2312" w:eastAsia="fang_song_gb2312" w:hAnsi="fang_song_gb2312" w:cs="fang_song_gb2312"/>
          <w:kern w:val="0"/>
          <w:sz w:val="27"/>
          <w:szCs w:val="27"/>
        </w:rPr>
        <w:t>公务员医疗补助</w:t>
      </w:r>
      <w:r>
        <w:rPr>
          <w:rFonts w:ascii="fang_song_gb2312" w:hAnsi="fang_song_gb2312" w:cs="fang_song_gb2312" w:hint="eastAsia"/>
          <w:kern w:val="0"/>
          <w:sz w:val="27"/>
          <w:szCs w:val="27"/>
        </w:rPr>
        <w:t>缴费基数增加</w:t>
      </w:r>
      <w:r>
        <w:rPr>
          <w:rFonts w:ascii="fang_song_gb2312" w:eastAsia="fang_song_gb2312" w:hAnsi="fang_song_gb2312" w:cs="fang_song_gb2312"/>
          <w:kern w:val="0"/>
          <w:sz w:val="27"/>
          <w:szCs w:val="27"/>
        </w:rPr>
        <w:t>。</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（五）住房保障支出（类）</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住房保障支出（类）决算数为</w:t>
      </w:r>
      <w:r>
        <w:rPr>
          <w:rFonts w:ascii="times_new_roman" w:eastAsia="times_new_roman" w:hAnsi="times_new_roman" w:cs="times_new_roman"/>
          <w:color w:val="000000"/>
          <w:kern w:val="0"/>
          <w:sz w:val="27"/>
          <w:szCs w:val="27"/>
          <w:u w:val="single" w:color="000000"/>
        </w:rPr>
        <w:t> 9.52</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-0.11</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住房改革支出（款）住房公积</w:t>
      </w:r>
      <w:bookmarkStart w:id="1" w:name="_GoBack"/>
      <w:r>
        <w:rPr>
          <w:rFonts w:ascii="仿宋_GB2312" w:eastAsia="仿宋_GB2312" w:hAnsi="仿宋_GB2312" w:cs="仿宋_GB2312"/>
          <w:kern w:val="0"/>
          <w:sz w:val="27"/>
          <w:szCs w:val="27"/>
        </w:rPr>
        <w:t>金（项）。年初预算</w:t>
      </w:r>
      <w:r>
        <w:rPr>
          <w:rFonts w:ascii="times_new_roman" w:hAnsi="times_new_roman" w:cs="times_new_roman" w:hint="eastAsia"/>
          <w:kern w:val="0"/>
          <w:sz w:val="27"/>
          <w:szCs w:val="27"/>
          <w:u w:val="single" w:color="000000"/>
        </w:rPr>
        <w:t>9.63</w:t>
      </w:r>
      <w:r>
        <w:rPr>
          <w:rFonts w:ascii="仿宋_GB2312" w:eastAsia="仿宋_GB2312" w:hAnsi="仿宋_GB2312" w:cs="仿宋_GB2312"/>
          <w:kern w:val="0"/>
          <w:sz w:val="27"/>
          <w:szCs w:val="27"/>
        </w:rPr>
        <w:t>万元，支出决算</w:t>
      </w:r>
      <w:r>
        <w:rPr>
          <w:rFonts w:ascii="仿宋_GB2312" w:eastAsia="仿宋_GB2312" w:hAnsi="仿宋_GB2312" w:cs="仿宋_GB2312" w:hint="eastAsia"/>
          <w:kern w:val="0"/>
          <w:sz w:val="27"/>
          <w:szCs w:val="27"/>
        </w:rPr>
        <w:t>9.52</w:t>
      </w:r>
      <w:r>
        <w:rPr>
          <w:rFonts w:ascii="仿宋_GB2312" w:eastAsia="仿宋_GB2312" w:hAnsi="仿宋_GB2312" w:cs="仿宋_GB2312"/>
          <w:kern w:val="0"/>
          <w:sz w:val="27"/>
          <w:szCs w:val="27"/>
        </w:rPr>
        <w:t>万元，完成年初预算的</w:t>
      </w:r>
      <w:r>
        <w:rPr>
          <w:rFonts w:ascii="times_new_roman" w:hAnsi="times_new_roman" w:cs="times_new_roman" w:hint="eastAsia"/>
          <w:kern w:val="0"/>
          <w:sz w:val="27"/>
          <w:szCs w:val="27"/>
          <w:u w:val="single" w:color="000000"/>
        </w:rPr>
        <w:t>98.86</w:t>
      </w:r>
      <w:r>
        <w:rPr>
          <w:rFonts w:ascii="仿宋_GB2312" w:eastAsia="仿宋_GB2312" w:hAnsi="仿宋_GB2312" w:cs="仿宋_GB2312"/>
          <w:kern w:val="0"/>
          <w:sz w:val="27"/>
          <w:szCs w:val="27"/>
        </w:rPr>
        <w:t>%。决算数</w:t>
      </w:r>
      <w:bookmarkEnd w:id="1"/>
      <w:r>
        <w:rPr>
          <w:rFonts w:ascii="仿宋_GB2312" w:eastAsia="仿宋_GB2312" w:hAnsi="仿宋_GB2312" w:cs="仿宋_GB2312"/>
          <w:color w:val="000000"/>
          <w:kern w:val="0"/>
          <w:sz w:val="27"/>
          <w:szCs w:val="27"/>
        </w:rPr>
        <w:t>与年初预算数的差异原因：</w:t>
      </w:r>
      <w:r>
        <w:rPr>
          <w:rFonts w:ascii="fang_song_gb2312" w:hAnsi="fang_song_gb2312" w:cs="fang_song_gb2312" w:hint="eastAsia"/>
          <w:kern w:val="0"/>
          <w:sz w:val="27"/>
          <w:szCs w:val="27"/>
        </w:rPr>
        <w:t>住房公积金缴费基数增加</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内蒙古自治区无线电监测站呼伦贝尔市分站 2024年度一般公共预算财政拨款基本支出决算</w:t>
      </w:r>
      <w:r>
        <w:rPr>
          <w:rFonts w:ascii="times_new_roman" w:eastAsia="times_new_roman" w:hAnsi="times_new_roman" w:cs="times_new_roman"/>
          <w:color w:val="000000"/>
          <w:kern w:val="0"/>
          <w:sz w:val="27"/>
          <w:szCs w:val="27"/>
          <w:u w:val="single" w:color="000000"/>
        </w:rPr>
        <w:t> 123.85</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（一）人员经费</w:t>
      </w:r>
      <w:r>
        <w:rPr>
          <w:rFonts w:ascii="times_new_roman" w:eastAsia="times_new_roman" w:hAnsi="times_new_roman" w:cs="times_new_roman"/>
          <w:color w:val="000000"/>
          <w:kern w:val="0"/>
          <w:sz w:val="27"/>
          <w:szCs w:val="27"/>
          <w:u w:val="single" w:color="000000"/>
        </w:rPr>
        <w:t> 119.42</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Pr>
          <w:rFonts w:ascii="仿宋_GB2312" w:eastAsia="仿宋_GB2312" w:hAnsi="仿宋_GB2312" w:cs="仿宋_GB2312" w:hint="eastAsia"/>
          <w:color w:val="000000"/>
          <w:kern w:val="0"/>
          <w:sz w:val="27"/>
          <w:szCs w:val="27"/>
        </w:rPr>
        <w:t>34.27</w:t>
      </w:r>
      <w:r>
        <w:rPr>
          <w:rFonts w:ascii="仿宋_GB2312" w:eastAsia="仿宋_GB2312" w:hAnsi="仿宋_GB2312" w:cs="仿宋_GB2312"/>
          <w:color w:val="000000"/>
          <w:kern w:val="0"/>
          <w:sz w:val="27"/>
          <w:szCs w:val="27"/>
        </w:rPr>
        <w:t>万元、津贴补贴</w:t>
      </w:r>
      <w:r>
        <w:rPr>
          <w:rFonts w:ascii="仿宋_GB2312" w:eastAsia="仿宋_GB2312" w:hAnsi="仿宋_GB2312" w:cs="仿宋_GB2312" w:hint="eastAsia"/>
          <w:color w:val="000000"/>
          <w:kern w:val="0"/>
          <w:sz w:val="27"/>
          <w:szCs w:val="27"/>
        </w:rPr>
        <w:t>23.6</w:t>
      </w:r>
      <w:r>
        <w:rPr>
          <w:rFonts w:ascii="仿宋_GB2312" w:eastAsia="仿宋_GB2312" w:hAnsi="仿宋_GB2312" w:cs="仿宋_GB2312"/>
          <w:color w:val="000000"/>
          <w:kern w:val="0"/>
          <w:sz w:val="27"/>
          <w:szCs w:val="27"/>
        </w:rPr>
        <w:t>万元、奖金</w:t>
      </w:r>
      <w:r>
        <w:rPr>
          <w:rFonts w:ascii="仿宋_GB2312" w:eastAsia="仿宋_GB2312" w:hAnsi="仿宋_GB2312" w:cs="仿宋_GB2312" w:hint="eastAsia"/>
          <w:color w:val="000000"/>
          <w:kern w:val="0"/>
          <w:sz w:val="27"/>
          <w:szCs w:val="27"/>
        </w:rPr>
        <w:t>7.71</w:t>
      </w:r>
      <w:r>
        <w:rPr>
          <w:rFonts w:ascii="仿宋_GB2312" w:eastAsia="仿宋_GB2312" w:hAnsi="仿宋_GB2312" w:cs="仿宋_GB2312"/>
          <w:color w:val="000000"/>
          <w:kern w:val="0"/>
          <w:sz w:val="27"/>
          <w:szCs w:val="27"/>
        </w:rPr>
        <w:t>万元、绩效工资</w:t>
      </w:r>
      <w:r>
        <w:rPr>
          <w:rFonts w:ascii="仿宋_GB2312" w:eastAsia="仿宋_GB2312" w:hAnsi="仿宋_GB2312" w:cs="仿宋_GB2312" w:hint="eastAsia"/>
          <w:color w:val="000000"/>
          <w:kern w:val="0"/>
          <w:sz w:val="27"/>
          <w:szCs w:val="27"/>
        </w:rPr>
        <w:t>20.63</w:t>
      </w:r>
      <w:r>
        <w:rPr>
          <w:rFonts w:ascii="仿宋_GB2312" w:eastAsia="仿宋_GB2312" w:hAnsi="仿宋_GB2312" w:cs="仿宋_GB2312"/>
          <w:color w:val="000000"/>
          <w:kern w:val="0"/>
          <w:sz w:val="27"/>
          <w:szCs w:val="27"/>
        </w:rPr>
        <w:t>万元、机关事业单位基本养老保险缴费</w:t>
      </w:r>
      <w:r>
        <w:rPr>
          <w:rFonts w:ascii="仿宋_GB2312" w:eastAsia="仿宋_GB2312" w:hAnsi="仿宋_GB2312" w:cs="仿宋_GB2312" w:hint="eastAsia"/>
          <w:color w:val="000000"/>
          <w:kern w:val="0"/>
          <w:sz w:val="27"/>
          <w:szCs w:val="27"/>
        </w:rPr>
        <w:t>10.2</w:t>
      </w:r>
      <w:r>
        <w:rPr>
          <w:rFonts w:ascii="仿宋_GB2312" w:eastAsia="仿宋_GB2312" w:hAnsi="仿宋_GB2312" w:cs="仿宋_GB2312"/>
          <w:color w:val="000000"/>
          <w:kern w:val="0"/>
          <w:sz w:val="27"/>
          <w:szCs w:val="27"/>
        </w:rPr>
        <w:t>万元、职业年金缴费</w:t>
      </w:r>
      <w:r>
        <w:rPr>
          <w:rFonts w:ascii="仿宋_GB2312" w:eastAsia="仿宋_GB2312" w:hAnsi="仿宋_GB2312" w:cs="仿宋_GB2312" w:hint="eastAsia"/>
          <w:color w:val="000000"/>
          <w:kern w:val="0"/>
          <w:sz w:val="27"/>
          <w:szCs w:val="27"/>
        </w:rPr>
        <w:t>5.1</w:t>
      </w:r>
      <w:r>
        <w:rPr>
          <w:rFonts w:ascii="仿宋_GB2312" w:eastAsia="仿宋_GB2312" w:hAnsi="仿宋_GB2312" w:cs="仿宋_GB2312"/>
          <w:color w:val="000000"/>
          <w:kern w:val="0"/>
          <w:sz w:val="27"/>
          <w:szCs w:val="27"/>
        </w:rPr>
        <w:t>万元、职工基本医疗保险缴费</w:t>
      </w:r>
      <w:r>
        <w:rPr>
          <w:rFonts w:ascii="仿宋_GB2312" w:eastAsia="仿宋_GB2312" w:hAnsi="仿宋_GB2312" w:cs="仿宋_GB2312" w:hint="eastAsia"/>
          <w:color w:val="000000"/>
          <w:kern w:val="0"/>
          <w:sz w:val="27"/>
          <w:szCs w:val="27"/>
        </w:rPr>
        <w:t>5.33</w:t>
      </w:r>
      <w:r>
        <w:rPr>
          <w:rFonts w:ascii="仿宋_GB2312" w:eastAsia="仿宋_GB2312" w:hAnsi="仿宋_GB2312" w:cs="仿宋_GB2312"/>
          <w:color w:val="000000"/>
          <w:kern w:val="0"/>
          <w:sz w:val="27"/>
          <w:szCs w:val="27"/>
        </w:rPr>
        <w:t>万元、公务员医疗补助缴费</w:t>
      </w:r>
      <w:r>
        <w:rPr>
          <w:rFonts w:ascii="仿宋_GB2312" w:eastAsia="仿宋_GB2312" w:hAnsi="仿宋_GB2312" w:cs="仿宋_GB2312" w:hint="eastAsia"/>
          <w:color w:val="000000"/>
          <w:kern w:val="0"/>
          <w:sz w:val="27"/>
          <w:szCs w:val="27"/>
        </w:rPr>
        <w:t>2.61</w:t>
      </w:r>
      <w:r>
        <w:rPr>
          <w:rFonts w:ascii="仿宋_GB2312" w:eastAsia="仿宋_GB2312" w:hAnsi="仿宋_GB2312" w:cs="仿宋_GB2312"/>
          <w:color w:val="000000"/>
          <w:kern w:val="0"/>
          <w:sz w:val="27"/>
          <w:szCs w:val="27"/>
        </w:rPr>
        <w:t>万元、住房公积金</w:t>
      </w:r>
      <w:r>
        <w:rPr>
          <w:rFonts w:ascii="仿宋_GB2312" w:eastAsia="仿宋_GB2312" w:hAnsi="仿宋_GB2312" w:cs="仿宋_GB2312" w:hint="eastAsia"/>
          <w:color w:val="000000"/>
          <w:kern w:val="0"/>
          <w:sz w:val="27"/>
          <w:szCs w:val="27"/>
        </w:rPr>
        <w:t>9.52</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其他社会保障缴费0.45</w:t>
      </w:r>
      <w:r>
        <w:rPr>
          <w:rFonts w:ascii="仿宋_GB2312" w:eastAsia="仿宋_GB2312" w:hAnsi="仿宋_GB2312" w:cs="仿宋_GB2312"/>
          <w:color w:val="000000"/>
          <w:kern w:val="0"/>
          <w:sz w:val="27"/>
          <w:szCs w:val="27"/>
        </w:rPr>
        <w:t>万元等。</w:t>
      </w:r>
    </w:p>
    <w:p w:rsidR="009D5A2B" w:rsidRDefault="00C7697F">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4.43</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Pr>
          <w:rFonts w:ascii="仿宋_GB2312" w:eastAsia="仿宋_GB2312" w:hAnsi="仿宋_GB2312" w:cs="仿宋_GB2312" w:hint="eastAsia"/>
          <w:color w:val="000000"/>
          <w:kern w:val="0"/>
          <w:sz w:val="27"/>
          <w:szCs w:val="27"/>
        </w:rPr>
        <w:t>0.63</w:t>
      </w:r>
      <w:r>
        <w:rPr>
          <w:rFonts w:ascii="仿宋_GB2312" w:eastAsia="仿宋_GB2312" w:hAnsi="仿宋_GB2312" w:cs="仿宋_GB2312"/>
          <w:color w:val="000000"/>
          <w:kern w:val="0"/>
          <w:sz w:val="27"/>
          <w:szCs w:val="27"/>
        </w:rPr>
        <w:t>万元、咨询费</w:t>
      </w:r>
      <w:r>
        <w:rPr>
          <w:rFonts w:ascii="仿宋_GB2312" w:eastAsia="仿宋_GB2312" w:hAnsi="仿宋_GB2312" w:cs="仿宋_GB2312" w:hint="eastAsia"/>
          <w:color w:val="000000"/>
          <w:kern w:val="0"/>
          <w:sz w:val="27"/>
          <w:szCs w:val="27"/>
        </w:rPr>
        <w:t>0.31</w:t>
      </w:r>
      <w:r>
        <w:rPr>
          <w:rFonts w:ascii="仿宋_GB2312" w:eastAsia="仿宋_GB2312" w:hAnsi="仿宋_GB2312" w:cs="仿宋_GB2312"/>
          <w:color w:val="000000"/>
          <w:kern w:val="0"/>
          <w:sz w:val="27"/>
          <w:szCs w:val="27"/>
        </w:rPr>
        <w:t>万元、邮电费</w:t>
      </w:r>
      <w:r>
        <w:rPr>
          <w:rFonts w:ascii="仿宋_GB2312" w:eastAsia="仿宋_GB2312" w:hAnsi="仿宋_GB2312" w:cs="仿宋_GB2312" w:hint="eastAsia"/>
          <w:color w:val="000000"/>
          <w:kern w:val="0"/>
          <w:sz w:val="27"/>
          <w:szCs w:val="27"/>
        </w:rPr>
        <w:t>0.05</w:t>
      </w:r>
      <w:r>
        <w:rPr>
          <w:rFonts w:ascii="仿宋_GB2312" w:eastAsia="仿宋_GB2312" w:hAnsi="仿宋_GB2312" w:cs="仿宋_GB2312"/>
          <w:color w:val="000000"/>
          <w:kern w:val="0"/>
          <w:sz w:val="27"/>
          <w:szCs w:val="27"/>
        </w:rPr>
        <w:t>万元、差旅费</w:t>
      </w:r>
      <w:r>
        <w:rPr>
          <w:rFonts w:ascii="仿宋_GB2312" w:eastAsia="仿宋_GB2312" w:hAnsi="仿宋_GB2312" w:cs="仿宋_GB2312" w:hint="eastAsia"/>
          <w:color w:val="000000"/>
          <w:kern w:val="0"/>
          <w:sz w:val="27"/>
          <w:szCs w:val="27"/>
        </w:rPr>
        <w:t>0.08</w:t>
      </w:r>
      <w:r>
        <w:rPr>
          <w:rFonts w:ascii="仿宋_GB2312" w:eastAsia="仿宋_GB2312" w:hAnsi="仿宋_GB2312" w:cs="仿宋_GB2312"/>
          <w:color w:val="000000"/>
          <w:kern w:val="0"/>
          <w:sz w:val="27"/>
          <w:szCs w:val="27"/>
        </w:rPr>
        <w:t>、工会经费</w:t>
      </w:r>
      <w:r>
        <w:rPr>
          <w:rFonts w:ascii="仿宋_GB2312" w:eastAsia="仿宋_GB2312" w:hAnsi="仿宋_GB2312" w:cs="仿宋_GB2312" w:hint="eastAsia"/>
          <w:color w:val="000000"/>
          <w:kern w:val="0"/>
          <w:sz w:val="27"/>
          <w:szCs w:val="27"/>
        </w:rPr>
        <w:t>1.46</w:t>
      </w:r>
      <w:r>
        <w:rPr>
          <w:rFonts w:ascii="仿宋_GB2312" w:eastAsia="仿宋_GB2312" w:hAnsi="仿宋_GB2312" w:cs="仿宋_GB2312"/>
          <w:color w:val="000000"/>
          <w:kern w:val="0"/>
          <w:sz w:val="27"/>
          <w:szCs w:val="27"/>
        </w:rPr>
        <w:t>万元、福利费</w:t>
      </w:r>
      <w:r>
        <w:rPr>
          <w:rFonts w:ascii="仿宋_GB2312" w:eastAsia="仿宋_GB2312" w:hAnsi="仿宋_GB2312" w:cs="仿宋_GB2312" w:hint="eastAsia"/>
          <w:color w:val="000000"/>
          <w:kern w:val="0"/>
          <w:sz w:val="27"/>
          <w:szCs w:val="27"/>
        </w:rPr>
        <w:t>1.9</w:t>
      </w:r>
      <w:r>
        <w:rPr>
          <w:rFonts w:ascii="仿宋_GB2312" w:eastAsia="仿宋_GB2312" w:hAnsi="仿宋_GB2312" w:cs="仿宋_GB2312"/>
          <w:color w:val="000000"/>
          <w:kern w:val="0"/>
          <w:sz w:val="27"/>
          <w:szCs w:val="27"/>
        </w:rPr>
        <w:t>万元、等。</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9D5A2B" w:rsidRDefault="00C7697F">
      <w:pPr>
        <w:widowControl/>
        <w:numPr>
          <w:ilvl w:val="0"/>
          <w:numId w:val="1"/>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b/>
          <w:bCs/>
          <w:color w:val="000000"/>
          <w:kern w:val="0"/>
          <w:sz w:val="27"/>
          <w:szCs w:val="27"/>
        </w:rPr>
        <w:t>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w:t>
      </w:r>
    </w:p>
    <w:p w:rsidR="009D5A2B" w:rsidRDefault="00C7697F">
      <w:pPr>
        <w:widowControl/>
        <w:spacing w:before="240" w:after="240"/>
        <w:ind w:left="421"/>
        <w:rPr>
          <w:rFonts w:eastAsia="Times New Roman"/>
          <w:kern w:val="0"/>
          <w:sz w:val="24"/>
        </w:rPr>
      </w:pPr>
      <w:r>
        <w:rPr>
          <w:rFonts w:ascii="仿宋_GB2312" w:eastAsia="仿宋_GB2312" w:hAnsi="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0</w:t>
      </w:r>
      <w:r>
        <w:rPr>
          <w:rFonts w:ascii="仿宋_GB2312" w:eastAsia="仿宋_GB2312" w:hAnsi="仿宋_GB2312" w:cs="仿宋_GB2312"/>
          <w:color w:val="000000"/>
          <w:kern w:val="0"/>
          <w:sz w:val="27"/>
          <w:szCs w:val="27"/>
        </w:rPr>
        <w:t>万元。</w:t>
      </w:r>
    </w:p>
    <w:p w:rsidR="009D5A2B" w:rsidRDefault="00C7697F">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0</w:t>
      </w:r>
      <w:r>
        <w:rPr>
          <w:rFonts w:ascii="仿宋_GB2312" w:eastAsia="仿宋_GB2312" w:hAnsi="仿宋_GB2312" w:cs="仿宋_GB2312"/>
          <w:b/>
          <w:bCs/>
          <w:color w:val="000000"/>
          <w:kern w:val="0"/>
          <w:sz w:val="27"/>
          <w:szCs w:val="27"/>
        </w:rPr>
        <w:t>万元。</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9D5A2B" w:rsidRDefault="00C7697F">
      <w:pPr>
        <w:widowControl/>
        <w:spacing w:before="240" w:after="240"/>
        <w:ind w:firstLine="422"/>
        <w:rPr>
          <w:rFonts w:ascii="fang_song_gb2312" w:eastAsia="fang_song_gb2312" w:hAnsi="fang_song_gb2312" w:cs="fang_song_gb2312"/>
          <w:kern w:val="0"/>
          <w:sz w:val="27"/>
          <w:szCs w:val="27"/>
        </w:rPr>
      </w:pPr>
      <w:r>
        <w:rPr>
          <w:rFonts w:ascii="仿宋_GB2312" w:eastAsia="仿宋_GB2312" w:hAnsi="仿宋_GB2312" w:cs="仿宋_GB2312"/>
          <w:color w:val="000000"/>
          <w:kern w:val="0"/>
          <w:sz w:val="27"/>
          <w:szCs w:val="27"/>
        </w:rPr>
        <w:t>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万元，与预算差异原因</w:t>
      </w:r>
      <w:r>
        <w:rPr>
          <w:rFonts w:ascii="fang_song_gb2312" w:eastAsia="fang_song_gb2312" w:hAnsi="fang_song_gb2312" w:cs="fang_song_gb2312" w:hint="eastAsia"/>
          <w:kern w:val="0"/>
          <w:sz w:val="27"/>
          <w:szCs w:val="27"/>
        </w:rPr>
        <w:t>我单位没有因公出国（境）计划</w:t>
      </w:r>
      <w:r>
        <w:rPr>
          <w:rFonts w:ascii="fang_song_gb2312" w:eastAsia="fang_song_gb2312" w:hAnsi="fang_song_gb2312" w:cs="fang_song_gb2312"/>
          <w:kern w:val="0"/>
          <w:sz w:val="27"/>
          <w:szCs w:val="27"/>
        </w:rPr>
        <w:t>。</w:t>
      </w:r>
    </w:p>
    <w:p w:rsidR="009D5A2B" w:rsidRDefault="00C7697F">
      <w:pPr>
        <w:widowControl/>
        <w:spacing w:before="240" w:after="240"/>
        <w:ind w:firstLine="422"/>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hint="eastAsia"/>
          <w:kern w:val="0"/>
          <w:sz w:val="27"/>
          <w:szCs w:val="27"/>
        </w:rPr>
        <w:t>我单位没有因公出国（境）计划</w:t>
      </w:r>
      <w:r>
        <w:rPr>
          <w:rFonts w:ascii="fang_song_gb2312" w:eastAsia="fang_song_gb2312" w:hAnsi="fang_song_gb2312" w:cs="fang_song_gb2312"/>
          <w:kern w:val="0"/>
          <w:sz w:val="27"/>
          <w:szCs w:val="27"/>
        </w:rPr>
        <w:t>。</w:t>
      </w:r>
    </w:p>
    <w:p w:rsidR="009D5A2B" w:rsidRDefault="00C7697F">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hint="eastAsia"/>
          <w:kern w:val="0"/>
          <w:sz w:val="27"/>
          <w:szCs w:val="27"/>
        </w:rPr>
        <w:t>我单位没有公务用车购置及运行维护费</w:t>
      </w:r>
      <w:r>
        <w:rPr>
          <w:rFonts w:ascii="fang_song_gb2312" w:eastAsia="fang_song_gb2312" w:hAnsi="fang_song_gb2312" w:cs="fang_song_gb2312"/>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hint="eastAsia"/>
          <w:kern w:val="0"/>
          <w:sz w:val="27"/>
          <w:szCs w:val="27"/>
        </w:rPr>
        <w:t>我单位没有公务用车购置及运行维护费</w:t>
      </w:r>
      <w:r>
        <w:rPr>
          <w:rFonts w:ascii="fang_song_gb2312" w:eastAsia="fang_song_gb2312" w:hAnsi="fang_song_gb2312" w:cs="fang_song_gb2312"/>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 xml:space="preserve">无 </w:t>
      </w:r>
      <w:r>
        <w:rPr>
          <w:rFonts w:ascii="仿宋_GB2312" w:eastAsia="仿宋_GB2312" w:hAnsi="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无</w:t>
      </w:r>
      <w:r>
        <w:rPr>
          <w:rFonts w:ascii="仿宋_GB2312" w:eastAsia="仿宋_GB2312" w:hAnsi="仿宋_GB2312" w:cs="仿宋_GB2312"/>
          <w:color w:val="000000"/>
          <w:kern w:val="0"/>
          <w:sz w:val="27"/>
          <w:szCs w:val="27"/>
        </w:rPr>
        <w:t>。与上年决算相比，增加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%，变动原因：</w:t>
      </w:r>
      <w:r>
        <w:rPr>
          <w:rFonts w:ascii="fang_song_gb2312" w:eastAsia="fang_song_gb2312" w:hAnsi="fang_song_gb2312" w:cs="fang_song_gb2312" w:hint="eastAsia"/>
          <w:kern w:val="0"/>
          <w:sz w:val="27"/>
          <w:szCs w:val="27"/>
        </w:rPr>
        <w:t>我单位没有公务接待计划</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%，变动原因：……。其中：</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（一）文化旅游与传媒支出（类）国家电影事业发展专项资金安排的支出（款）资助少数民族</w:t>
      </w:r>
      <w:proofErr w:type="gramStart"/>
      <w:r>
        <w:rPr>
          <w:rFonts w:ascii="仿宋_GB2312" w:eastAsia="仿宋_GB2312" w:hAnsi="仿宋_GB2312" w:cs="仿宋_GB2312"/>
          <w:kern w:val="0"/>
          <w:sz w:val="27"/>
          <w:szCs w:val="27"/>
        </w:rPr>
        <w:t>语电影</w:t>
      </w:r>
      <w:proofErr w:type="gramEnd"/>
      <w:r>
        <w:rPr>
          <w:rFonts w:ascii="仿宋_GB2312" w:eastAsia="仿宋_GB2312" w:hAnsi="仿宋_GB2312" w:cs="仿宋_GB2312"/>
          <w:kern w:val="0"/>
          <w:sz w:val="27"/>
          <w:szCs w:val="27"/>
        </w:rPr>
        <w:t>译制（项）支出</w:t>
      </w:r>
      <w:r>
        <w:rPr>
          <w:rFonts w:ascii="times_new_roman" w:hAnsi="times_new_roman" w:cs="times_new_roman" w:hint="eastAsia"/>
          <w:kern w:val="0"/>
          <w:sz w:val="27"/>
          <w:szCs w:val="27"/>
          <w:u w:val="single"/>
        </w:rPr>
        <w:t>0</w:t>
      </w:r>
      <w:r>
        <w:rPr>
          <w:rFonts w:ascii="仿宋_GB2312" w:eastAsia="仿宋_GB2312" w:hAnsi="仿宋_GB2312" w:cs="仿宋_GB2312"/>
          <w:kern w:val="0"/>
          <w:sz w:val="27"/>
          <w:szCs w:val="27"/>
        </w:rPr>
        <w:t>万元，主要用于本年无政府性基金预算财政拨款收、支、余。</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十、国有资本经营预算财政拨款支出决算情况说明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w:t>
      </w:r>
      <w:r>
        <w:rPr>
          <w:rFonts w:ascii="仿宋_GB2312" w:eastAsia="仿宋_GB2312" w:hAnsi="仿宋_GB2312" w:cs="仿宋_GB2312"/>
          <w:kern w:val="0"/>
          <w:sz w:val="27"/>
          <w:szCs w:val="27"/>
        </w:rPr>
        <w:t>政拨款支出决算</w:t>
      </w:r>
      <w:r>
        <w:rPr>
          <w:rFonts w:ascii="times_new_roman" w:eastAsia="times_new_roman" w:hAnsi="times_new_roman" w:cs="times_new_roman"/>
          <w:kern w:val="0"/>
          <w:sz w:val="27"/>
          <w:szCs w:val="27"/>
          <w:u w:val="single" w:color="000000"/>
        </w:rPr>
        <w:t> 0</w:t>
      </w:r>
      <w:r>
        <w:rPr>
          <w:rFonts w:ascii="仿宋_GB2312" w:eastAsia="仿宋_GB2312" w:hAnsi="仿宋_GB2312" w:cs="仿宋_GB2312"/>
          <w:kern w:val="0"/>
          <w:sz w:val="27"/>
          <w:szCs w:val="27"/>
        </w:rPr>
        <w:t>万元。与上年决算相比，增加</w:t>
      </w:r>
      <w:r>
        <w:rPr>
          <w:rFonts w:eastAsia="Times New Roman"/>
          <w:kern w:val="0"/>
          <w:sz w:val="27"/>
          <w:szCs w:val="27"/>
          <w:u w:val="single" w:color="000000"/>
        </w:rPr>
        <w:t xml:space="preserve"> 0</w:t>
      </w:r>
      <w:r>
        <w:rPr>
          <w:rFonts w:ascii="仿宋_GB2312" w:eastAsia="仿宋_GB2312" w:hAnsi="仿宋_GB2312" w:cs="仿宋_GB2312"/>
          <w:kern w:val="0"/>
          <w:sz w:val="27"/>
          <w:szCs w:val="27"/>
        </w:rPr>
        <w:t>万元，增长</w:t>
      </w:r>
      <w:r>
        <w:rPr>
          <w:rFonts w:eastAsia="Times New Roman"/>
          <w:kern w:val="0"/>
          <w:sz w:val="27"/>
          <w:szCs w:val="27"/>
          <w:u w:val="single" w:color="000000"/>
        </w:rPr>
        <w:t xml:space="preserve"> 0</w:t>
      </w:r>
      <w:r>
        <w:rPr>
          <w:rFonts w:ascii="仿宋_GB2312" w:eastAsia="仿宋_GB2312" w:hAnsi="仿宋_GB2312" w:cs="仿宋_GB2312"/>
          <w:kern w:val="0"/>
          <w:sz w:val="27"/>
          <w:szCs w:val="27"/>
        </w:rPr>
        <w:t>%，变动原因：本年无国有资本经营预算财政拨款收、支、余。其中：</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（一）国有资本经营预算支出（类）解决历史遗留问题及改革成本支出（款）“三供</w:t>
      </w:r>
      <w:proofErr w:type="gramStart"/>
      <w:r>
        <w:rPr>
          <w:rFonts w:ascii="仿宋_GB2312" w:eastAsia="仿宋_GB2312" w:hAnsi="仿宋_GB2312" w:cs="仿宋_GB2312"/>
          <w:kern w:val="0"/>
          <w:sz w:val="27"/>
          <w:szCs w:val="27"/>
        </w:rPr>
        <w:t>一</w:t>
      </w:r>
      <w:proofErr w:type="gramEnd"/>
      <w:r>
        <w:rPr>
          <w:rFonts w:ascii="仿宋_GB2312" w:eastAsia="仿宋_GB2312" w:hAnsi="仿宋_GB2312" w:cs="仿宋_GB2312"/>
          <w:kern w:val="0"/>
          <w:sz w:val="27"/>
          <w:szCs w:val="27"/>
        </w:rPr>
        <w:t>业”移交补助支出（项）支出</w:t>
      </w:r>
      <w:r>
        <w:rPr>
          <w:rFonts w:ascii="times_new_roman" w:hAnsi="times_new_roman" w:cs="times_new_roman" w:hint="eastAsia"/>
          <w:kern w:val="0"/>
          <w:sz w:val="27"/>
          <w:szCs w:val="27"/>
          <w:u w:val="single"/>
        </w:rPr>
        <w:t>0</w:t>
      </w:r>
      <w:r>
        <w:rPr>
          <w:rFonts w:ascii="仿宋_GB2312" w:eastAsia="仿宋_GB2312" w:hAnsi="仿宋_GB2312" w:cs="仿宋_GB2312"/>
          <w:kern w:val="0"/>
          <w:sz w:val="27"/>
          <w:szCs w:val="27"/>
        </w:rPr>
        <w:t>万元，主要用于本年无国有资本经营预算财政拨款收、支、余。</w:t>
      </w:r>
    </w:p>
    <w:p w:rsidR="009D5A2B" w:rsidRDefault="00C7697F">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内蒙古自治区无线电监测站呼伦贝尔市分站 2024年度公用经费支出决算</w:t>
      </w:r>
      <w:r>
        <w:rPr>
          <w:rFonts w:eastAsia="Times New Roman"/>
          <w:color w:val="000000"/>
          <w:kern w:val="0"/>
          <w:sz w:val="27"/>
          <w:szCs w:val="27"/>
          <w:u w:val="single" w:color="000000"/>
        </w:rPr>
        <w:t xml:space="preserve"> 4.43</w:t>
      </w:r>
      <w:r>
        <w:rPr>
          <w:rFonts w:ascii="仿宋_GB2312" w:eastAsia="仿宋_GB2312" w:hAnsi="仿宋_GB2312" w:cs="仿宋_GB2312"/>
          <w:color w:val="000000"/>
          <w:kern w:val="0"/>
          <w:sz w:val="27"/>
          <w:szCs w:val="27"/>
        </w:rPr>
        <w:t>万元，与上年决算相比，减少</w:t>
      </w:r>
      <w:r>
        <w:rPr>
          <w:rFonts w:eastAsia="Times New Roman"/>
          <w:color w:val="000000"/>
          <w:kern w:val="0"/>
          <w:sz w:val="27"/>
          <w:szCs w:val="27"/>
          <w:u w:val="single" w:color="000000"/>
        </w:rPr>
        <w:t xml:space="preserve"> -0.52</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-10.55</w:t>
      </w:r>
      <w:r>
        <w:rPr>
          <w:rFonts w:ascii="仿宋_GB2312" w:eastAsia="仿宋_GB2312" w:hAnsi="仿宋_GB2312" w:cs="仿宋_GB2312"/>
          <w:color w:val="000000"/>
          <w:kern w:val="0"/>
          <w:sz w:val="27"/>
          <w:szCs w:val="27"/>
        </w:rPr>
        <w:t>%，变动原因：</w:t>
      </w:r>
      <w:proofErr w:type="gramStart"/>
      <w:r>
        <w:rPr>
          <w:rFonts w:ascii="仿宋_GB2312" w:eastAsia="仿宋_GB2312" w:hAnsi="仿宋_GB2312" w:cs="仿宋_GB2312" w:hint="eastAsia"/>
          <w:color w:val="000000"/>
          <w:kern w:val="0"/>
          <w:sz w:val="27"/>
          <w:szCs w:val="27"/>
        </w:rPr>
        <w:t>应政策</w:t>
      </w:r>
      <w:proofErr w:type="gramEnd"/>
      <w:r>
        <w:rPr>
          <w:rFonts w:ascii="仿宋_GB2312" w:eastAsia="仿宋_GB2312" w:hAnsi="仿宋_GB2312" w:cs="仿宋_GB2312" w:hint="eastAsia"/>
          <w:color w:val="000000"/>
          <w:kern w:val="0"/>
          <w:sz w:val="27"/>
          <w:szCs w:val="27"/>
        </w:rPr>
        <w:t>要求，缩减支出</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万元。比上年决算相比，增加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我单位类型为</w:t>
      </w:r>
      <w:r>
        <w:rPr>
          <w:rFonts w:ascii="仿宋_GB2312" w:eastAsia="仿宋_GB2312" w:hAnsi="仿宋_GB2312" w:cs="仿宋_GB2312" w:hint="eastAsia"/>
          <w:kern w:val="0"/>
          <w:sz w:val="27"/>
          <w:szCs w:val="27"/>
        </w:rPr>
        <w:t>事业</w:t>
      </w:r>
      <w:r>
        <w:rPr>
          <w:rFonts w:ascii="仿宋_GB2312" w:eastAsia="仿宋_GB2312" w:hAnsi="仿宋_GB2312" w:cs="仿宋_GB2312"/>
          <w:kern w:val="0"/>
          <w:sz w:val="27"/>
          <w:szCs w:val="27"/>
        </w:rPr>
        <w:t>单位，</w:t>
      </w:r>
      <w:proofErr w:type="gramStart"/>
      <w:r>
        <w:rPr>
          <w:rFonts w:ascii="仿宋_GB2312" w:eastAsia="仿宋_GB2312" w:hAnsi="仿宋_GB2312" w:cs="仿宋_GB2312"/>
          <w:kern w:val="0"/>
          <w:sz w:val="27"/>
          <w:szCs w:val="27"/>
        </w:rPr>
        <w:t>无机关</w:t>
      </w:r>
      <w:proofErr w:type="gramEnd"/>
      <w:r>
        <w:rPr>
          <w:rFonts w:ascii="仿宋_GB2312" w:eastAsia="仿宋_GB2312" w:hAnsi="仿宋_GB2312" w:cs="仿宋_GB2312"/>
          <w:kern w:val="0"/>
          <w:sz w:val="27"/>
          <w:szCs w:val="27"/>
        </w:rPr>
        <w:t>运行经费支出。</w:t>
      </w:r>
    </w:p>
    <w:p w:rsidR="009D5A2B" w:rsidRDefault="00C7697F">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w:t>
      </w:r>
      <w:r>
        <w:rPr>
          <w:rFonts w:ascii="仿宋_GB2312" w:eastAsia="仿宋_GB2312" w:hAnsi="仿宋_GB2312" w:cs="仿宋_GB2312"/>
          <w:color w:val="000000"/>
          <w:kern w:val="0"/>
          <w:sz w:val="27"/>
          <w:szCs w:val="27"/>
        </w:rPr>
        <w:lastRenderedPageBreak/>
        <w:t>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%；货物采购授予中小企业合同金额占货物支出金额的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%，工程采购授予中小企业合同金额占工程支出金额的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%，服务采购授予中小企业合同金额占服务支出金额的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十三、国有资产占用情况说明</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内蒙古自治区无线电监测站呼伦贝尔市分站 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台（套）。</w:t>
      </w:r>
    </w:p>
    <w:p w:rsidR="009D5A2B" w:rsidRDefault="00C7697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9D5A2B" w:rsidRDefault="00C7697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内蒙古自治区无线电监测站呼伦贝尔市分站 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%；政府性基金预算项目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Pr>
          <w:rFonts w:ascii="times_new_roman" w:hAnsi="times_new_roman" w:cs="times_new_roman" w:hint="eastAsia"/>
          <w:color w:val="000000"/>
          <w:kern w:val="0"/>
          <w:sz w:val="27"/>
          <w:szCs w:val="27"/>
          <w:u w:val="single" w:color="000000"/>
        </w:rPr>
        <w:t>0</w:t>
      </w:r>
      <w:r>
        <w:rPr>
          <w:rFonts w:ascii="times_new_roman" w:eastAsia="times_new_roman" w:hAnsi="times_new_roman" w:cs="times_new_roman"/>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hint="eastAsia"/>
          <w:color w:val="000000"/>
          <w:kern w:val="0"/>
          <w:sz w:val="27"/>
          <w:szCs w:val="27"/>
        </w:rPr>
        <w:t>0</w:t>
      </w:r>
      <w:r>
        <w:rPr>
          <w:rFonts w:ascii="仿宋_GB2312" w:eastAsia="仿宋_GB2312" w:hAnsi="仿宋_GB2312" w:cs="仿宋_GB2312"/>
          <w:color w:val="1200FF"/>
          <w:kern w:val="0"/>
          <w:sz w:val="27"/>
          <w:szCs w:val="27"/>
        </w:rPr>
        <w:t>。</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组织对“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w:t>
      </w:r>
      <w:r>
        <w:rPr>
          <w:rFonts w:ascii="仿宋_GB2312" w:eastAsia="仿宋_GB2312" w:hAnsi="仿宋_GB2312" w:cs="仿宋_GB2312"/>
          <w:color w:val="000000"/>
          <w:kern w:val="0"/>
          <w:sz w:val="27"/>
          <w:szCs w:val="27"/>
          <w:u w:val="single" w:color="000000"/>
        </w:rPr>
        <w:t> </w:t>
      </w:r>
      <w:r>
        <w:rPr>
          <w:rFonts w:ascii="仿宋_GB2312" w:eastAsia="仿宋_GB2312" w:hAnsi="仿宋_GB2312" w:cs="仿宋_GB2312" w:hint="eastAsia"/>
          <w:color w:val="000000"/>
          <w:kern w:val="0"/>
          <w:sz w:val="27"/>
          <w:szCs w:val="27"/>
          <w:u w:val="single" w:color="000000"/>
        </w:rPr>
        <w:t>0</w:t>
      </w:r>
      <w:r>
        <w:rPr>
          <w:rFonts w:ascii="仿宋_GB2312" w:eastAsia="仿宋_GB2312" w:hAnsi="仿宋_GB2312" w:cs="仿宋_GB2312"/>
          <w:color w:val="000000"/>
          <w:kern w:val="0"/>
          <w:sz w:val="27"/>
          <w:szCs w:val="27"/>
        </w:rPr>
        <w:t>个项目开展了部门评价，涉及一般公共预算支出</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万元，政府性基金支出</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万元。其中，对“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项目”等项目分别委托相关第三方机构开展绩效评价。</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lastRenderedPageBreak/>
        <w:t>    （二）单位决算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9D5A2B" w:rsidRDefault="00C7697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内蒙古自治区无线电监测站呼伦贝尔市分站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Pr>
          <w:rFonts w:ascii="times_new_roman" w:eastAsia="times_new_roman" w:hAnsi="times_new_roman" w:cs="times_new_roman"/>
          <w:color w:val="000000"/>
          <w:kern w:val="0"/>
          <w:sz w:val="27"/>
          <w:szCs w:val="27"/>
          <w:u w:val="single" w:color="000000"/>
        </w:rPr>
        <w:t>XX</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一般公共预算项目，以及</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个政府性基金项目共</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个项目的绩效自评结果。</w:t>
      </w:r>
    </w:p>
    <w:p w:rsidR="009D5A2B" w:rsidRDefault="00C7697F">
      <w:pPr>
        <w:widowControl/>
        <w:numPr>
          <w:ilvl w:val="0"/>
          <w:numId w:val="2"/>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项目自评综述：根据年初设定的绩效目标，项目自评得分</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分。全年预算数为</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万元，执行数为</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万元，完成预算的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p>
    <w:p w:rsidR="009D5A2B" w:rsidRDefault="00C7697F">
      <w:pPr>
        <w:widowControl/>
        <w:numPr>
          <w:ilvl w:val="0"/>
          <w:numId w:val="2"/>
        </w:numPr>
        <w:spacing w:before="240" w:after="240"/>
        <w:rPr>
          <w:rFonts w:eastAsia="Times New Roman"/>
          <w:kern w:val="0"/>
          <w:sz w:val="24"/>
        </w:rPr>
      </w:pPr>
      <w:r>
        <w:rPr>
          <w:rFonts w:ascii="仿宋_GB2312" w:eastAsia="仿宋_GB2312" w:hAnsi="仿宋_GB2312" w:cs="仿宋_GB2312"/>
          <w:color w:val="000000"/>
          <w:kern w:val="0"/>
          <w:sz w:val="27"/>
          <w:szCs w:val="27"/>
        </w:rPr>
        <w:t>项目自评综述：</w:t>
      </w:r>
    </w:p>
    <w:p w:rsidR="009D5A2B" w:rsidRDefault="00C7697F">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    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Pr>
          <w:rFonts w:ascii="times_new_roman" w:hAnsi="times_new_roman" w:cs="times_new_roman" w:hint="eastAsia"/>
          <w:kern w:val="0"/>
          <w:sz w:val="27"/>
          <w:szCs w:val="27"/>
          <w:u w:val="single"/>
        </w:rPr>
        <w:t>0</w:t>
      </w:r>
      <w:r>
        <w:rPr>
          <w:rFonts w:ascii="仿宋_GB2312" w:eastAsia="仿宋_GB2312" w:hAnsi="仿宋_GB2312" w:cs="仿宋_GB2312"/>
          <w:kern w:val="0"/>
          <w:sz w:val="27"/>
          <w:szCs w:val="27"/>
        </w:rPr>
        <w:t>分，绩效评价结果为“优”。部门项目绩效评价得分情况详见单位具体绩效评价结果。</w:t>
      </w:r>
    </w:p>
    <w:p w:rsidR="009D5A2B" w:rsidRDefault="00C7697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十四、上缴上级支出：</w:t>
      </w:r>
      <w:r>
        <w:rPr>
          <w:rFonts w:ascii="仿宋_GB2312" w:eastAsia="仿宋_GB2312" w:hAnsi="仿宋_GB2312" w:cs="仿宋_GB2312"/>
          <w:kern w:val="0"/>
          <w:sz w:val="27"/>
          <w:szCs w:val="27"/>
        </w:rPr>
        <w:t>指事业单位按照财政部门和主管部门的规定上缴上级单位的支出。</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9D5A2B" w:rsidRDefault="00C7697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9D5A2B" w:rsidRDefault="00C7697F">
      <w:pPr>
        <w:pStyle w:val="2"/>
        <w:keepNext w:val="0"/>
        <w:keepLines w:val="0"/>
        <w:widowControl/>
        <w:spacing w:before="299" w:after="299" w:line="240" w:lineRule="auto"/>
        <w:jc w:val="center"/>
        <w:rPr>
          <w:rFonts w:ascii="Times New Roman" w:eastAsia="Times New Roman" w:hAnsi="Times New Roman"/>
          <w:kern w:val="0"/>
          <w:sz w:val="24"/>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9D5A2B" w:rsidRDefault="00C7697F">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联系人：</w:t>
      </w:r>
      <w:r>
        <w:rPr>
          <w:rFonts w:ascii="仿宋_GB2312" w:eastAsia="仿宋_GB2312" w:hAnsi="仿宋_GB2312" w:cs="仿宋_GB2312"/>
          <w:kern w:val="0"/>
          <w:sz w:val="27"/>
          <w:szCs w:val="27"/>
          <w:u w:val="single"/>
        </w:rPr>
        <w:t>张海珍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0470-8262023</w:t>
      </w:r>
    </w:p>
    <w:p w:rsidR="009D5A2B" w:rsidRDefault="00C7697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9D5A2B" w:rsidRDefault="00C7697F">
      <w:pPr>
        <w:widowControl/>
        <w:spacing w:before="240" w:after="240"/>
        <w:jc w:val="left"/>
      </w:pPr>
      <w:r>
        <w:rPr>
          <w:rFonts w:ascii="仿宋_GB2312" w:eastAsia="仿宋_GB2312" w:hAnsi="仿宋_GB2312" w:cs="仿宋_GB2312"/>
          <w:kern w:val="0"/>
          <w:sz w:val="27"/>
          <w:szCs w:val="27"/>
        </w:rPr>
        <w:t>    见附件。</w:t>
      </w:r>
      <w:bookmarkEnd w:id="0"/>
    </w:p>
    <w:sectPr w:rsidR="009D5A2B" w:rsidSect="009D5A2B">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30E" w:rsidRDefault="00A2530E" w:rsidP="009D5A2B">
      <w:r>
        <w:separator/>
      </w:r>
    </w:p>
  </w:endnote>
  <w:endnote w:type="continuationSeparator" w:id="0">
    <w:p w:rsidR="00A2530E" w:rsidRDefault="00A2530E" w:rsidP="009D5A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fang_song_gb2312">
    <w:altName w:val="Segoe Print"/>
    <w:charset w:val="00"/>
    <w:family w:val="auto"/>
    <w:pitch w:val="default"/>
    <w:sig w:usb0="00000000" w:usb1="00000000" w:usb2="00000000" w:usb3="00000000" w:csb0="00000000" w:csb1="00000000"/>
  </w:font>
  <w:font w:name="kai_ti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A2B" w:rsidRDefault="00225AFB">
    <w:pPr>
      <w:jc w:val="center"/>
    </w:pPr>
    <w:r>
      <w:rPr>
        <w:rFonts w:ascii="宋体" w:hAnsi="宋体" w:cs="宋体"/>
        <w:sz w:val="18"/>
      </w:rPr>
      <w:fldChar w:fldCharType="begin"/>
    </w:r>
    <w:r w:rsidR="00C7697F">
      <w:rPr>
        <w:rFonts w:ascii="宋体" w:hAnsi="宋体" w:cs="宋体"/>
        <w:sz w:val="18"/>
      </w:rPr>
      <w:instrText xml:space="preserve"> PAGE </w:instrText>
    </w:r>
    <w:r>
      <w:rPr>
        <w:rFonts w:ascii="宋体" w:hAnsi="宋体" w:cs="宋体"/>
        <w:sz w:val="18"/>
      </w:rPr>
      <w:fldChar w:fldCharType="separate"/>
    </w:r>
    <w:r w:rsidR="00E63E10">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A2B" w:rsidRDefault="00225AFB">
    <w:pPr>
      <w:pStyle w:val="a4"/>
      <w:jc w:val="center"/>
    </w:pPr>
    <w:r w:rsidRPr="00225AFB">
      <w:fldChar w:fldCharType="begin"/>
    </w:r>
    <w:r w:rsidR="00C7697F">
      <w:instrText xml:space="preserve"> PAGE   \* MERGEFORMAT </w:instrText>
    </w:r>
    <w:r w:rsidRPr="00225AFB">
      <w:fldChar w:fldCharType="separate"/>
    </w:r>
    <w:r w:rsidR="00E63E10" w:rsidRPr="00E63E10">
      <w:rPr>
        <w:noProof/>
        <w:lang w:val="zh-CN"/>
      </w:rPr>
      <w:t>6</w:t>
    </w:r>
    <w:r>
      <w:rPr>
        <w:lang w:val="zh-CN"/>
      </w:rPr>
      <w:fldChar w:fldCharType="end"/>
    </w:r>
  </w:p>
  <w:p w:rsidR="009D5A2B" w:rsidRDefault="009D5A2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30E" w:rsidRDefault="00A2530E" w:rsidP="009D5A2B">
      <w:r>
        <w:separator/>
      </w:r>
    </w:p>
  </w:footnote>
  <w:footnote w:type="continuationSeparator" w:id="0">
    <w:p w:rsidR="00A2530E" w:rsidRDefault="00A2530E" w:rsidP="009D5A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EA5C9C8"/>
    <w:multiLevelType w:val="singleLevel"/>
    <w:tmpl w:val="AEA5C9C8"/>
    <w:lvl w:ilvl="0">
      <w:start w:val="1"/>
      <w:numFmt w:val="chineseCounting"/>
      <w:suff w:val="nothing"/>
      <w:lvlText w:val="（%1）"/>
      <w:lvlJc w:val="left"/>
      <w:pPr>
        <w:ind w:left="421" w:firstLine="0"/>
      </w:pPr>
      <w:rPr>
        <w:rFonts w:hint="eastAsia"/>
      </w:rPr>
    </w:lvl>
  </w:abstractNum>
  <w:abstractNum w:abstractNumId="1">
    <w:nsid w:val="F9C90A92"/>
    <w:multiLevelType w:val="singleLevel"/>
    <w:tmpl w:val="F9C90A92"/>
    <w:lvl w:ilvl="0">
      <w:start w:val="1"/>
      <w:numFmt w:val="decimal"/>
      <w:lvlText w:val="%1."/>
      <w:lvlJc w:val="left"/>
      <w:pPr>
        <w:tabs>
          <w:tab w:val="left" w:pos="312"/>
        </w:tabs>
        <w:ind w:left="36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zljNjYwMzU3ZDkwYzE0OTlkYTkwMzZjMWJkYjFiNmIifQ=="/>
  </w:docVars>
  <w:rsids>
    <w:rsidRoot w:val="009F0536"/>
    <w:rsid w:val="0000662F"/>
    <w:rsid w:val="00023E75"/>
    <w:rsid w:val="00033C6A"/>
    <w:rsid w:val="00063AC2"/>
    <w:rsid w:val="000774F0"/>
    <w:rsid w:val="0008308B"/>
    <w:rsid w:val="00097269"/>
    <w:rsid w:val="000A769F"/>
    <w:rsid w:val="000D3889"/>
    <w:rsid w:val="0010682D"/>
    <w:rsid w:val="001620BF"/>
    <w:rsid w:val="0016681D"/>
    <w:rsid w:val="001814D4"/>
    <w:rsid w:val="00183373"/>
    <w:rsid w:val="001E7634"/>
    <w:rsid w:val="00204509"/>
    <w:rsid w:val="00225AFB"/>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4F5C38"/>
    <w:rsid w:val="005011E1"/>
    <w:rsid w:val="00505A51"/>
    <w:rsid w:val="0051384E"/>
    <w:rsid w:val="00521603"/>
    <w:rsid w:val="00536012"/>
    <w:rsid w:val="0054657E"/>
    <w:rsid w:val="0059054F"/>
    <w:rsid w:val="00596608"/>
    <w:rsid w:val="005B4139"/>
    <w:rsid w:val="005C13AB"/>
    <w:rsid w:val="00667493"/>
    <w:rsid w:val="00674109"/>
    <w:rsid w:val="00696FD0"/>
    <w:rsid w:val="006C017F"/>
    <w:rsid w:val="006E7255"/>
    <w:rsid w:val="007003B2"/>
    <w:rsid w:val="007402A0"/>
    <w:rsid w:val="00762248"/>
    <w:rsid w:val="00787000"/>
    <w:rsid w:val="007A7BA5"/>
    <w:rsid w:val="007B6706"/>
    <w:rsid w:val="007C1FDD"/>
    <w:rsid w:val="007D6292"/>
    <w:rsid w:val="00802EFD"/>
    <w:rsid w:val="00857D98"/>
    <w:rsid w:val="00894C48"/>
    <w:rsid w:val="00896385"/>
    <w:rsid w:val="008A10DB"/>
    <w:rsid w:val="008B5455"/>
    <w:rsid w:val="009125DD"/>
    <w:rsid w:val="00954CD9"/>
    <w:rsid w:val="009A5EF3"/>
    <w:rsid w:val="009D5A2B"/>
    <w:rsid w:val="009D6904"/>
    <w:rsid w:val="009E1EE8"/>
    <w:rsid w:val="009E227B"/>
    <w:rsid w:val="009E308A"/>
    <w:rsid w:val="009F0536"/>
    <w:rsid w:val="00A147CF"/>
    <w:rsid w:val="00A2530E"/>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7697F"/>
    <w:rsid w:val="00CC6B8B"/>
    <w:rsid w:val="00CD3751"/>
    <w:rsid w:val="00D2051A"/>
    <w:rsid w:val="00D96390"/>
    <w:rsid w:val="00DC529F"/>
    <w:rsid w:val="00DC7F02"/>
    <w:rsid w:val="00E219E7"/>
    <w:rsid w:val="00E30CE0"/>
    <w:rsid w:val="00E3602E"/>
    <w:rsid w:val="00E60D6A"/>
    <w:rsid w:val="00E63E10"/>
    <w:rsid w:val="00E73321"/>
    <w:rsid w:val="00E77EC0"/>
    <w:rsid w:val="00E87B6C"/>
    <w:rsid w:val="00E914C1"/>
    <w:rsid w:val="00E97C37"/>
    <w:rsid w:val="00EE533B"/>
    <w:rsid w:val="00F03A2B"/>
    <w:rsid w:val="00F04882"/>
    <w:rsid w:val="00F63327"/>
    <w:rsid w:val="00F80A29"/>
    <w:rsid w:val="00FA7CA5"/>
    <w:rsid w:val="00FD08EC"/>
    <w:rsid w:val="00FD7690"/>
    <w:rsid w:val="027C0E59"/>
    <w:rsid w:val="042A6EF2"/>
    <w:rsid w:val="04D255BF"/>
    <w:rsid w:val="052F53D3"/>
    <w:rsid w:val="05904498"/>
    <w:rsid w:val="061A7B87"/>
    <w:rsid w:val="06DA075B"/>
    <w:rsid w:val="0799160E"/>
    <w:rsid w:val="08D04774"/>
    <w:rsid w:val="0A905DA4"/>
    <w:rsid w:val="0AF33A92"/>
    <w:rsid w:val="10F468BD"/>
    <w:rsid w:val="11CB6784"/>
    <w:rsid w:val="11DD0CA2"/>
    <w:rsid w:val="13286CF2"/>
    <w:rsid w:val="14131750"/>
    <w:rsid w:val="19570331"/>
    <w:rsid w:val="1A104432"/>
    <w:rsid w:val="1AC63078"/>
    <w:rsid w:val="1C503005"/>
    <w:rsid w:val="1E4B08AA"/>
    <w:rsid w:val="229F0AC2"/>
    <w:rsid w:val="27624129"/>
    <w:rsid w:val="29D562C8"/>
    <w:rsid w:val="2D3350AD"/>
    <w:rsid w:val="2D406CBA"/>
    <w:rsid w:val="2D430559"/>
    <w:rsid w:val="2DAA4A7C"/>
    <w:rsid w:val="32DF323B"/>
    <w:rsid w:val="335B1EB8"/>
    <w:rsid w:val="39B32F0A"/>
    <w:rsid w:val="3EBC60F9"/>
    <w:rsid w:val="41662610"/>
    <w:rsid w:val="4A221C55"/>
    <w:rsid w:val="4A5E5ECC"/>
    <w:rsid w:val="4D2952E3"/>
    <w:rsid w:val="4E7718A9"/>
    <w:rsid w:val="4F727FD6"/>
    <w:rsid w:val="4FC21359"/>
    <w:rsid w:val="51CD438B"/>
    <w:rsid w:val="51E53C1A"/>
    <w:rsid w:val="52825A68"/>
    <w:rsid w:val="52EA4E4F"/>
    <w:rsid w:val="5413297B"/>
    <w:rsid w:val="58E97957"/>
    <w:rsid w:val="59822285"/>
    <w:rsid w:val="5A3115B5"/>
    <w:rsid w:val="5E0C02C8"/>
    <w:rsid w:val="62506BA6"/>
    <w:rsid w:val="627818F5"/>
    <w:rsid w:val="63936E3D"/>
    <w:rsid w:val="65D200F0"/>
    <w:rsid w:val="665A4684"/>
    <w:rsid w:val="671C63AF"/>
    <w:rsid w:val="675170DC"/>
    <w:rsid w:val="67EA4439"/>
    <w:rsid w:val="6A331379"/>
    <w:rsid w:val="6AFE7291"/>
    <w:rsid w:val="6B6A4927"/>
    <w:rsid w:val="6EDC4294"/>
    <w:rsid w:val="709A3F00"/>
    <w:rsid w:val="73171838"/>
    <w:rsid w:val="743444ED"/>
    <w:rsid w:val="75267B11"/>
    <w:rsid w:val="784A02E9"/>
    <w:rsid w:val="7B0E40BA"/>
    <w:rsid w:val="7BD855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5A2B"/>
    <w:pPr>
      <w:widowControl w:val="0"/>
      <w:jc w:val="both"/>
    </w:pPr>
    <w:rPr>
      <w:kern w:val="2"/>
      <w:sz w:val="21"/>
      <w:szCs w:val="24"/>
    </w:rPr>
  </w:style>
  <w:style w:type="paragraph" w:styleId="1">
    <w:name w:val="heading 1"/>
    <w:basedOn w:val="a"/>
    <w:next w:val="a"/>
    <w:qFormat/>
    <w:rsid w:val="009D5A2B"/>
    <w:pPr>
      <w:keepNext/>
      <w:keepLines/>
      <w:spacing w:before="340" w:after="330" w:line="578" w:lineRule="auto"/>
      <w:outlineLvl w:val="0"/>
    </w:pPr>
    <w:rPr>
      <w:b/>
      <w:bCs/>
      <w:kern w:val="44"/>
      <w:sz w:val="44"/>
      <w:szCs w:val="44"/>
    </w:rPr>
  </w:style>
  <w:style w:type="paragraph" w:styleId="2">
    <w:name w:val="heading 2"/>
    <w:basedOn w:val="a"/>
    <w:next w:val="a"/>
    <w:qFormat/>
    <w:rsid w:val="009D5A2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D5A2B"/>
    <w:pPr>
      <w:keepNext/>
      <w:keepLines/>
      <w:spacing w:before="260" w:after="260" w:line="416" w:lineRule="auto"/>
      <w:outlineLvl w:val="2"/>
    </w:pPr>
    <w:rPr>
      <w:b/>
      <w:bCs/>
      <w:sz w:val="32"/>
      <w:szCs w:val="32"/>
    </w:rPr>
  </w:style>
  <w:style w:type="paragraph" w:styleId="4">
    <w:name w:val="heading 4"/>
    <w:basedOn w:val="a"/>
    <w:next w:val="a"/>
    <w:link w:val="4Char"/>
    <w:qFormat/>
    <w:rsid w:val="009D5A2B"/>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9D5A2B"/>
    <w:pPr>
      <w:ind w:left="1260"/>
      <w:jc w:val="left"/>
    </w:pPr>
    <w:rPr>
      <w:sz w:val="20"/>
      <w:szCs w:val="20"/>
    </w:rPr>
  </w:style>
  <w:style w:type="paragraph" w:styleId="a3">
    <w:name w:val="Document Map"/>
    <w:basedOn w:val="a"/>
    <w:qFormat/>
    <w:rsid w:val="009D5A2B"/>
    <w:pPr>
      <w:shd w:val="clear" w:color="auto" w:fill="000080"/>
    </w:pPr>
  </w:style>
  <w:style w:type="paragraph" w:styleId="5">
    <w:name w:val="toc 5"/>
    <w:basedOn w:val="a"/>
    <w:next w:val="a"/>
    <w:qFormat/>
    <w:rsid w:val="009D5A2B"/>
    <w:pPr>
      <w:ind w:left="840"/>
      <w:jc w:val="left"/>
    </w:pPr>
    <w:rPr>
      <w:sz w:val="20"/>
      <w:szCs w:val="20"/>
    </w:rPr>
  </w:style>
  <w:style w:type="paragraph" w:styleId="30">
    <w:name w:val="toc 3"/>
    <w:basedOn w:val="a"/>
    <w:next w:val="a"/>
    <w:qFormat/>
    <w:rsid w:val="009D5A2B"/>
    <w:pPr>
      <w:adjustRightInd w:val="0"/>
      <w:snapToGrid w:val="0"/>
      <w:spacing w:line="360" w:lineRule="auto"/>
      <w:ind w:firstLineChars="400" w:firstLine="400"/>
      <w:jc w:val="left"/>
    </w:pPr>
    <w:rPr>
      <w:sz w:val="24"/>
      <w:szCs w:val="20"/>
    </w:rPr>
  </w:style>
  <w:style w:type="paragraph" w:styleId="8">
    <w:name w:val="toc 8"/>
    <w:basedOn w:val="a"/>
    <w:next w:val="a"/>
    <w:qFormat/>
    <w:rsid w:val="009D5A2B"/>
    <w:pPr>
      <w:ind w:left="1470"/>
      <w:jc w:val="left"/>
    </w:pPr>
    <w:rPr>
      <w:sz w:val="20"/>
      <w:szCs w:val="20"/>
    </w:rPr>
  </w:style>
  <w:style w:type="paragraph" w:styleId="a4">
    <w:name w:val="footer"/>
    <w:basedOn w:val="a"/>
    <w:link w:val="Char"/>
    <w:qFormat/>
    <w:rsid w:val="009D5A2B"/>
    <w:pPr>
      <w:tabs>
        <w:tab w:val="center" w:pos="4153"/>
        <w:tab w:val="right" w:pos="8306"/>
      </w:tabs>
      <w:snapToGrid w:val="0"/>
      <w:jc w:val="left"/>
    </w:pPr>
    <w:rPr>
      <w:sz w:val="18"/>
      <w:szCs w:val="18"/>
    </w:rPr>
  </w:style>
  <w:style w:type="paragraph" w:styleId="a5">
    <w:name w:val="header"/>
    <w:basedOn w:val="a"/>
    <w:qFormat/>
    <w:rsid w:val="009D5A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9D5A2B"/>
    <w:pPr>
      <w:adjustRightInd w:val="0"/>
      <w:snapToGrid w:val="0"/>
      <w:spacing w:line="360" w:lineRule="auto"/>
      <w:jc w:val="left"/>
    </w:pPr>
    <w:rPr>
      <w:b/>
      <w:bCs/>
      <w:sz w:val="24"/>
      <w:szCs w:val="20"/>
    </w:rPr>
  </w:style>
  <w:style w:type="paragraph" w:styleId="40">
    <w:name w:val="toc 4"/>
    <w:basedOn w:val="a"/>
    <w:next w:val="a"/>
    <w:qFormat/>
    <w:rsid w:val="009D5A2B"/>
    <w:pPr>
      <w:ind w:left="630"/>
      <w:jc w:val="left"/>
    </w:pPr>
    <w:rPr>
      <w:sz w:val="20"/>
      <w:szCs w:val="20"/>
    </w:rPr>
  </w:style>
  <w:style w:type="paragraph" w:styleId="6">
    <w:name w:val="toc 6"/>
    <w:basedOn w:val="a"/>
    <w:next w:val="a"/>
    <w:qFormat/>
    <w:rsid w:val="009D5A2B"/>
    <w:pPr>
      <w:ind w:left="1050"/>
      <w:jc w:val="left"/>
    </w:pPr>
    <w:rPr>
      <w:sz w:val="20"/>
      <w:szCs w:val="20"/>
    </w:rPr>
  </w:style>
  <w:style w:type="paragraph" w:styleId="20">
    <w:name w:val="toc 2"/>
    <w:basedOn w:val="a"/>
    <w:next w:val="a"/>
    <w:qFormat/>
    <w:rsid w:val="009D5A2B"/>
    <w:pPr>
      <w:adjustRightInd w:val="0"/>
      <w:snapToGrid w:val="0"/>
      <w:spacing w:line="360" w:lineRule="auto"/>
      <w:ind w:firstLineChars="200" w:firstLine="200"/>
      <w:jc w:val="left"/>
    </w:pPr>
    <w:rPr>
      <w:iCs/>
      <w:sz w:val="24"/>
      <w:szCs w:val="20"/>
    </w:rPr>
  </w:style>
  <w:style w:type="paragraph" w:styleId="9">
    <w:name w:val="toc 9"/>
    <w:basedOn w:val="a"/>
    <w:next w:val="a"/>
    <w:qFormat/>
    <w:rsid w:val="009D5A2B"/>
    <w:pPr>
      <w:ind w:left="1680"/>
      <w:jc w:val="left"/>
    </w:pPr>
    <w:rPr>
      <w:sz w:val="20"/>
      <w:szCs w:val="20"/>
    </w:rPr>
  </w:style>
  <w:style w:type="character" w:styleId="a6">
    <w:name w:val="page number"/>
    <w:basedOn w:val="a0"/>
    <w:qFormat/>
    <w:rsid w:val="009D5A2B"/>
  </w:style>
  <w:style w:type="character" w:styleId="a7">
    <w:name w:val="Hyperlink"/>
    <w:basedOn w:val="a0"/>
    <w:qFormat/>
    <w:rsid w:val="009D5A2B"/>
    <w:rPr>
      <w:color w:val="0000FF"/>
      <w:u w:val="single"/>
    </w:rPr>
  </w:style>
  <w:style w:type="character" w:customStyle="1" w:styleId="4Char">
    <w:name w:val="标题 4 Char"/>
    <w:basedOn w:val="a0"/>
    <w:link w:val="4"/>
    <w:qFormat/>
    <w:rsid w:val="009D5A2B"/>
    <w:rPr>
      <w:rFonts w:ascii="Cambria" w:hAnsi="Cambria"/>
      <w:b/>
      <w:bCs/>
      <w:kern w:val="2"/>
      <w:sz w:val="28"/>
      <w:szCs w:val="28"/>
    </w:rPr>
  </w:style>
  <w:style w:type="paragraph" w:styleId="a8">
    <w:name w:val="No Spacing"/>
    <w:link w:val="Char0"/>
    <w:qFormat/>
    <w:rsid w:val="009D5A2B"/>
    <w:pPr>
      <w:ind w:firstLineChars="200" w:firstLine="200"/>
    </w:pPr>
    <w:rPr>
      <w:rFonts w:eastAsia="仿宋_GB2312"/>
      <w:sz w:val="30"/>
      <w:szCs w:val="22"/>
    </w:rPr>
  </w:style>
  <w:style w:type="character" w:customStyle="1" w:styleId="Char0">
    <w:name w:val="无间隔 Char"/>
    <w:link w:val="a8"/>
    <w:qFormat/>
    <w:locked/>
    <w:rsid w:val="009D5A2B"/>
    <w:rPr>
      <w:rFonts w:eastAsia="仿宋_GB2312"/>
      <w:sz w:val="30"/>
      <w:szCs w:val="22"/>
      <w:lang w:bidi="ar-SA"/>
    </w:rPr>
  </w:style>
  <w:style w:type="character" w:customStyle="1" w:styleId="Char">
    <w:name w:val="页脚 Char"/>
    <w:basedOn w:val="a0"/>
    <w:link w:val="a4"/>
    <w:qFormat/>
    <w:rsid w:val="009D5A2B"/>
    <w:rPr>
      <w:kern w:val="2"/>
      <w:sz w:val="18"/>
      <w:szCs w:val="18"/>
    </w:rPr>
  </w:style>
  <w:style w:type="paragraph" w:styleId="a9">
    <w:name w:val="List Paragraph"/>
    <w:basedOn w:val="a"/>
    <w:qFormat/>
    <w:rsid w:val="009D5A2B"/>
    <w:pPr>
      <w:ind w:firstLineChars="200" w:firstLine="420"/>
    </w:pPr>
  </w:style>
  <w:style w:type="character" w:customStyle="1" w:styleId="3Char">
    <w:name w:val="标题 3 Char"/>
    <w:basedOn w:val="a0"/>
    <w:link w:val="3"/>
    <w:qFormat/>
    <w:rsid w:val="009D5A2B"/>
    <w:rPr>
      <w:b/>
      <w:bCs/>
      <w:kern w:val="2"/>
      <w:sz w:val="32"/>
      <w:szCs w:val="32"/>
    </w:rPr>
  </w:style>
  <w:style w:type="paragraph" w:customStyle="1" w:styleId="MsoNormal0">
    <w:name w:val="MsoNormal"/>
    <w:basedOn w:val="a"/>
    <w:qFormat/>
    <w:rsid w:val="009D5A2B"/>
  </w:style>
  <w:style w:type="paragraph" w:customStyle="1" w:styleId="Char1">
    <w:name w:val="普通(网站) Char"/>
    <w:basedOn w:val="a"/>
    <w:qFormat/>
    <w:rsid w:val="009D5A2B"/>
    <w:pPr>
      <w:spacing w:beforeAutospacing="1" w:afterAutospacing="1"/>
      <w:jc w:val="left"/>
    </w:pPr>
    <w:rPr>
      <w:rFonts w:ascii="宋体" w:hAnsi="宋体" w:hint="eastAsia"/>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xvml="urn:schemas-microsoft-com:office:excel"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402B10AE-4E96-4BD9-8C56-49F912339D6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vml"/>
    <ds:schemaRef ds:uri="urn:schemas-microsoft-com:office:exce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1521</Words>
  <Characters>8675</Characters>
  <Application>Microsoft Office Word</Application>
  <DocSecurity>0</DocSecurity>
  <Lines>72</Lines>
  <Paragraphs>20</Paragraphs>
  <ScaleCrop>false</ScaleCrop>
  <Company>微软中国</Company>
  <LinksUpToDate>false</LinksUpToDate>
  <CharactersWithSpaces>10176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23</cp:revision>
  <cp:lastPrinted>2021-04-16T00:45:00Z</cp:lastPrinted>
  <dcterms:created xsi:type="dcterms:W3CDTF">2022-03-23T12:40:00Z</dcterms:created>
  <dcterms:modified xsi:type="dcterms:W3CDTF">2025-08-19T06:34:00Z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2052-11.1.0.12980</vt:lpwstr>
  </property>
  <property fmtid="{D5CDD505-2E9C-101B-9397-08002B2CF9AE}" pid="4" name="KSOTemplateDocerSaveRecord">
    <vt:lpwstr>eyJoZGlkIjoiZTMyMWFlZTZiZWEzYTE2OWQyOGEwZTI0ZGYxNjdhMGYiLCJ1c2VySWQiOiIxODk3NjI1ODcifQ==</vt:lpwstr>
  </property>
</Properties>
</file>