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B5F" w:rsidRDefault="00582B5F" w:rsidP="00387E92">
      <w:pPr>
        <w:spacing w:line="360" w:lineRule="auto"/>
        <w:rPr>
          <w:rFonts w:ascii="宋体" w:hAnsi="宋体"/>
          <w:sz w:val="24"/>
        </w:rPr>
      </w:pPr>
    </w:p>
    <w:p w:rsidR="00582B5F" w:rsidRDefault="005B71BB">
      <w:pPr>
        <w:ind w:leftChars="551" w:left="4249" w:hangingChars="700" w:hanging="3092"/>
        <w:rPr>
          <w:rFonts w:ascii="宋体" w:hAnsi="宋体" w:cs="宋体"/>
          <w:b/>
          <w:bCs/>
          <w:sz w:val="44"/>
          <w:szCs w:val="44"/>
        </w:rPr>
      </w:pPr>
      <w:r>
        <w:rPr>
          <w:rFonts w:ascii="宋体" w:hAnsi="宋体" w:cs="宋体" w:hint="eastAsia"/>
          <w:b/>
          <w:bCs/>
          <w:sz w:val="44"/>
          <w:szCs w:val="44"/>
        </w:rPr>
        <w:t>2024年度内蒙古自治区无线电监测站</w:t>
      </w:r>
    </w:p>
    <w:p w:rsidR="00582B5F" w:rsidRDefault="005B71BB">
      <w:pPr>
        <w:ind w:leftChars="1178" w:left="4241" w:hangingChars="400" w:hanging="1767"/>
        <w:rPr>
          <w:rFonts w:ascii="宋体" w:hAnsi="宋体" w:cs="宋体"/>
          <w:b/>
          <w:bCs/>
          <w:sz w:val="44"/>
          <w:szCs w:val="44"/>
        </w:rPr>
      </w:pPr>
      <w:r>
        <w:rPr>
          <w:rFonts w:ascii="宋体" w:hAnsi="宋体" w:cs="宋体" w:hint="eastAsia"/>
          <w:b/>
          <w:bCs/>
          <w:sz w:val="44"/>
          <w:szCs w:val="44"/>
        </w:rPr>
        <w:t>乌海市分站决算公开报告</w:t>
      </w:r>
    </w:p>
    <w:p w:rsidR="00582B5F" w:rsidRDefault="00582B5F">
      <w:pPr>
        <w:rPr>
          <w:rFonts w:ascii="Calibri" w:hAnsi="Calibri"/>
          <w:b/>
          <w:bCs/>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82B5F">
      <w:pPr>
        <w:rPr>
          <w:sz w:val="44"/>
          <w:szCs w:val="44"/>
        </w:rPr>
      </w:pPr>
    </w:p>
    <w:p w:rsidR="00582B5F" w:rsidRDefault="005B71BB">
      <w:pPr>
        <w:rPr>
          <w:sz w:val="32"/>
          <w:szCs w:val="32"/>
          <w:u w:val="single"/>
        </w:rPr>
      </w:pPr>
      <w:r>
        <w:rPr>
          <w:rFonts w:hint="eastAsia"/>
          <w:sz w:val="44"/>
          <w:szCs w:val="44"/>
        </w:rPr>
        <w:t xml:space="preserve">      </w:t>
      </w:r>
      <w:r>
        <w:rPr>
          <w:rFonts w:hint="eastAsia"/>
          <w:sz w:val="32"/>
          <w:szCs w:val="32"/>
        </w:rPr>
        <w:t>单位负责人：</w:t>
      </w:r>
      <w:r>
        <w:rPr>
          <w:rFonts w:hint="eastAsia"/>
          <w:sz w:val="32"/>
          <w:szCs w:val="32"/>
          <w:u w:val="single"/>
        </w:rPr>
        <w:t>刘志勇</w:t>
      </w:r>
    </w:p>
    <w:p w:rsidR="00582B5F" w:rsidRDefault="00582B5F">
      <w:pPr>
        <w:rPr>
          <w:sz w:val="32"/>
          <w:szCs w:val="32"/>
        </w:rPr>
      </w:pPr>
    </w:p>
    <w:p w:rsidR="00582B5F" w:rsidRDefault="005B71BB">
      <w:pPr>
        <w:rPr>
          <w:sz w:val="32"/>
          <w:szCs w:val="32"/>
          <w:u w:val="single"/>
        </w:rPr>
      </w:pPr>
      <w:r>
        <w:rPr>
          <w:rFonts w:hint="eastAsia"/>
          <w:sz w:val="32"/>
          <w:szCs w:val="32"/>
        </w:rPr>
        <w:t xml:space="preserve">         </w:t>
      </w:r>
      <w:r>
        <w:rPr>
          <w:rFonts w:hint="eastAsia"/>
          <w:sz w:val="32"/>
          <w:szCs w:val="32"/>
        </w:rPr>
        <w:t>编</w:t>
      </w:r>
      <w:r>
        <w:rPr>
          <w:rFonts w:hint="eastAsia"/>
          <w:sz w:val="32"/>
          <w:szCs w:val="32"/>
        </w:rPr>
        <w:t xml:space="preserve">  </w:t>
      </w:r>
      <w:r>
        <w:rPr>
          <w:rFonts w:hint="eastAsia"/>
          <w:sz w:val="32"/>
          <w:szCs w:val="32"/>
        </w:rPr>
        <w:t>制</w:t>
      </w:r>
      <w:r>
        <w:rPr>
          <w:rFonts w:hint="eastAsia"/>
          <w:sz w:val="32"/>
          <w:szCs w:val="32"/>
        </w:rPr>
        <w:t xml:space="preserve"> </w:t>
      </w:r>
      <w:r>
        <w:rPr>
          <w:rFonts w:hint="eastAsia"/>
          <w:sz w:val="32"/>
          <w:szCs w:val="32"/>
        </w:rPr>
        <w:t>人：</w:t>
      </w:r>
      <w:r>
        <w:rPr>
          <w:rFonts w:hint="eastAsia"/>
          <w:sz w:val="32"/>
          <w:szCs w:val="32"/>
          <w:u w:val="single"/>
        </w:rPr>
        <w:t>李霞云</w:t>
      </w:r>
    </w:p>
    <w:p w:rsidR="00582B5F" w:rsidRDefault="00582B5F">
      <w:pPr>
        <w:rPr>
          <w:sz w:val="32"/>
          <w:szCs w:val="32"/>
        </w:rPr>
      </w:pPr>
    </w:p>
    <w:p w:rsidR="00582B5F" w:rsidRDefault="005B71BB">
      <w:pPr>
        <w:tabs>
          <w:tab w:val="left" w:pos="699"/>
        </w:tabs>
        <w:ind w:firstLineChars="300" w:firstLine="960"/>
        <w:jc w:val="left"/>
        <w:rPr>
          <w:rFonts w:ascii="宋体" w:hAnsi="宋体"/>
          <w:sz w:val="24"/>
        </w:rPr>
      </w:pPr>
      <w:r>
        <w:rPr>
          <w:rFonts w:hint="eastAsia"/>
          <w:sz w:val="32"/>
          <w:szCs w:val="32"/>
        </w:rPr>
        <w:t xml:space="preserve">   </w:t>
      </w:r>
      <w:r>
        <w:rPr>
          <w:rFonts w:ascii="宋体" w:hAnsi="宋体" w:cs="宋体" w:hint="eastAsia"/>
          <w:sz w:val="32"/>
          <w:szCs w:val="32"/>
        </w:rPr>
        <w:t xml:space="preserve">公开时间：  </w:t>
      </w:r>
      <w:r>
        <w:rPr>
          <w:rFonts w:ascii="宋体" w:hAnsi="宋体" w:cs="宋体" w:hint="eastAsia"/>
          <w:sz w:val="32"/>
          <w:szCs w:val="32"/>
          <w:u w:val="single"/>
        </w:rPr>
        <w:t>2025年8月13日</w:t>
      </w:r>
    </w:p>
    <w:p w:rsidR="00582B5F" w:rsidRDefault="00582B5F">
      <w:pPr>
        <w:spacing w:line="360" w:lineRule="auto"/>
        <w:jc w:val="center"/>
        <w:rPr>
          <w:rFonts w:ascii="宋体" w:hAnsi="宋体"/>
          <w:sz w:val="24"/>
        </w:rPr>
      </w:pPr>
    </w:p>
    <w:p w:rsidR="00582B5F" w:rsidRDefault="00582B5F">
      <w:pPr>
        <w:spacing w:line="360" w:lineRule="auto"/>
        <w:ind w:firstLineChars="200" w:firstLine="1044"/>
        <w:rPr>
          <w:rFonts w:ascii="宋体" w:hAnsi="宋体"/>
          <w:b/>
          <w:bCs/>
          <w:sz w:val="52"/>
          <w:szCs w:val="52"/>
        </w:rPr>
      </w:pPr>
    </w:p>
    <w:p w:rsidR="00582B5F" w:rsidRDefault="00582B5F">
      <w:pPr>
        <w:spacing w:line="360" w:lineRule="auto"/>
        <w:ind w:firstLineChars="200" w:firstLine="1044"/>
        <w:rPr>
          <w:rFonts w:ascii="宋体" w:hAnsi="宋体"/>
          <w:b/>
          <w:bCs/>
          <w:sz w:val="52"/>
          <w:szCs w:val="52"/>
        </w:rPr>
      </w:pPr>
    </w:p>
    <w:p w:rsidR="00582B5F" w:rsidRDefault="005B71BB">
      <w:pPr>
        <w:tabs>
          <w:tab w:val="left" w:pos="699"/>
        </w:tabs>
        <w:ind w:firstLineChars="300" w:firstLine="960"/>
        <w:jc w:val="left"/>
        <w:rPr>
          <w:rFonts w:ascii="宋体" w:hAnsi="宋体" w:cs="宋体"/>
          <w:sz w:val="32"/>
          <w:szCs w:val="32"/>
          <w:u w:val="single"/>
        </w:rPr>
        <w:sectPr w:rsidR="00582B5F">
          <w:pgSz w:w="11906" w:h="16838"/>
          <w:pgMar w:top="1440" w:right="1800" w:bottom="1440" w:left="1800" w:header="851" w:footer="992" w:gutter="0"/>
          <w:cols w:space="720"/>
          <w:docGrid w:type="lines" w:linePitch="312"/>
        </w:sectPr>
      </w:pPr>
      <w:r>
        <w:rPr>
          <w:rFonts w:hint="eastAsia"/>
          <w:sz w:val="32"/>
          <w:szCs w:val="32"/>
        </w:rPr>
        <w:t xml:space="preserve"> \</w:t>
      </w:r>
    </w:p>
    <w:p w:rsidR="00582B5F" w:rsidRDefault="005B71BB">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582B5F" w:rsidRDefault="005B71BB">
      <w:pPr>
        <w:widowControl/>
        <w:spacing w:before="240" w:after="240"/>
        <w:jc w:val="left"/>
        <w:rPr>
          <w:rFonts w:eastAsia="Times New Roman"/>
          <w:kern w:val="0"/>
          <w:sz w:val="24"/>
        </w:rPr>
      </w:pPr>
      <w:r>
        <w:rPr>
          <w:rFonts w:eastAsia="Times New Roman"/>
          <w:b/>
          <w:bCs/>
          <w:kern w:val="0"/>
          <w:sz w:val="24"/>
        </w:rPr>
        <w:t> </w:t>
      </w:r>
    </w:p>
    <w:p w:rsidR="00582B5F" w:rsidRDefault="005B71BB">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三、2024年度部门（单位）主要工作完成情况</w:t>
      </w:r>
    </w:p>
    <w:p w:rsidR="00582B5F" w:rsidRDefault="005B71BB">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bookmarkStart w:id="1" w:name="_GoBack"/>
      <w:bookmarkEnd w:id="1"/>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582B5F" w:rsidRDefault="005B71BB">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582B5F" w:rsidRDefault="005B71BB">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582B5F" w:rsidRDefault="005B71BB">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82B5F">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582B5F" w:rsidRDefault="005B71B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lastRenderedPageBreak/>
        <w:t>第一部分 部门（单位）概况</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hint="eastAsia"/>
          <w:color w:val="0E00FE"/>
          <w:kern w:val="0"/>
          <w:sz w:val="27"/>
          <w:szCs w:val="27"/>
        </w:rPr>
        <w:t xml:space="preserve">  </w:t>
      </w:r>
      <w:r>
        <w:rPr>
          <w:rFonts w:ascii="仿宋_GB2312" w:eastAsia="仿宋_GB2312" w:hAnsi="仿宋_GB2312" w:cs="仿宋_GB2312" w:hint="eastAsia"/>
          <w:kern w:val="0"/>
          <w:sz w:val="27"/>
          <w:szCs w:val="27"/>
        </w:rPr>
        <w:t>负责乌海市三区无线电监测工作；负责乌海市三区内各类无线电发射设备的干扰查处、电磁环境测试及重大任务、活动的无线电通信技术保障等工作 。</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582B5F" w:rsidRDefault="005B71BB">
      <w:pPr>
        <w:widowControl/>
        <w:spacing w:before="240" w:after="240"/>
        <w:ind w:firstLineChars="100" w:firstLine="27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 xml:space="preserve">   1.根据单位职责分工，本单位内设机构包括监测业务。本单位无下属单位。</w:t>
      </w:r>
    </w:p>
    <w:p w:rsidR="00582B5F" w:rsidRDefault="005B71BB">
      <w:pPr>
        <w:widowControl/>
        <w:spacing w:before="240" w:after="240"/>
        <w:rPr>
          <w:rFonts w:eastAsia="Times New Roman"/>
          <w:kern w:val="0"/>
          <w:sz w:val="24"/>
        </w:rPr>
      </w:pPr>
      <w:r>
        <w:rPr>
          <w:rFonts w:ascii="仿宋_GB2312" w:eastAsia="仿宋_GB2312" w:hAnsi="仿宋_GB2312" w:cs="仿宋_GB2312" w:hint="eastAsia"/>
          <w:kern w:val="0"/>
          <w:sz w:val="27"/>
          <w:szCs w:val="27"/>
        </w:rPr>
        <w:t>      2.从决算单位构成看，纳入本财政汇总决算编制范围的预算单位共计1家，无下级预算单位的单位。详细情况见表：</w:t>
      </w:r>
    </w:p>
    <w:tbl>
      <w:tblPr>
        <w:tblW w:w="9399" w:type="dxa"/>
        <w:jc w:val="center"/>
        <w:tblCellSpacing w:w="15"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092"/>
        <w:gridCol w:w="5429"/>
        <w:gridCol w:w="2878"/>
      </w:tblGrid>
      <w:tr w:rsidR="00582B5F">
        <w:trPr>
          <w:trHeight w:val="785"/>
          <w:tblHeader/>
          <w:tblCellSpacing w:w="15" w:type="dxa"/>
          <w:jc w:val="center"/>
        </w:trPr>
        <w:tc>
          <w:tcPr>
            <w:tcW w:w="104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2B5F" w:rsidRDefault="005B71BB">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5399"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2B5F" w:rsidRDefault="005B71BB">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283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2B5F" w:rsidRDefault="005B71BB">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582B5F">
        <w:trPr>
          <w:trHeight w:val="713"/>
          <w:tblCellSpacing w:w="15" w:type="dxa"/>
          <w:jc w:val="center"/>
        </w:trPr>
        <w:tc>
          <w:tcPr>
            <w:tcW w:w="104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2B5F" w:rsidRDefault="005B71BB">
            <w:pPr>
              <w:widowControl/>
              <w:jc w:val="center"/>
              <w:rPr>
                <w:color w:val="000000"/>
                <w:kern w:val="0"/>
                <w:sz w:val="24"/>
              </w:rPr>
            </w:pPr>
            <w:r>
              <w:rPr>
                <w:rFonts w:ascii="仿宋_GB2312" w:eastAsia="仿宋_GB2312" w:hAnsi="仿宋_GB2312" w:cs="仿宋_GB2312" w:hint="eastAsia"/>
                <w:color w:val="000000"/>
                <w:kern w:val="0"/>
                <w:sz w:val="24"/>
              </w:rPr>
              <w:t>1</w:t>
            </w:r>
          </w:p>
        </w:tc>
        <w:tc>
          <w:tcPr>
            <w:tcW w:w="5399"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2B5F" w:rsidRDefault="005B71BB">
            <w:pPr>
              <w:widowControl/>
              <w:jc w:val="left"/>
              <w:rPr>
                <w:rFonts w:eastAsia="Times New Roman"/>
                <w:color w:val="000000"/>
                <w:kern w:val="0"/>
                <w:sz w:val="24"/>
              </w:rPr>
            </w:pPr>
            <w:r>
              <w:rPr>
                <w:rFonts w:ascii="仿宋_GB2312" w:eastAsia="仿宋_GB2312" w:hAnsi="仿宋_GB2312" w:cs="仿宋_GB2312" w:hint="eastAsia"/>
                <w:color w:val="000000"/>
                <w:kern w:val="0"/>
                <w:sz w:val="24"/>
              </w:rPr>
              <w:t>内蒙古自治区无线电监测站乌海市分站</w:t>
            </w:r>
          </w:p>
        </w:tc>
        <w:tc>
          <w:tcPr>
            <w:tcW w:w="283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2B5F" w:rsidRDefault="005B71BB">
            <w:pPr>
              <w:widowControl/>
              <w:jc w:val="left"/>
              <w:rPr>
                <w:rFonts w:eastAsia="Times New Roman"/>
                <w:color w:val="000000"/>
                <w:kern w:val="0"/>
                <w:sz w:val="24"/>
              </w:rPr>
            </w:pPr>
            <w:r>
              <w:rPr>
                <w:rFonts w:ascii="仿宋_GB2312" w:eastAsia="仿宋_GB2312" w:hAnsi="仿宋_GB2312" w:cs="仿宋_GB2312"/>
                <w:color w:val="000000"/>
                <w:kern w:val="0"/>
                <w:sz w:val="24"/>
              </w:rPr>
              <w:t>公益一类事业单位</w:t>
            </w:r>
          </w:p>
        </w:tc>
      </w:tr>
    </w:tbl>
    <w:p w:rsidR="00582B5F" w:rsidRDefault="005B71BB">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582B5F" w:rsidRDefault="005B71BB">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hint="eastAsia"/>
          <w:color w:val="0E00FE"/>
          <w:kern w:val="0"/>
          <w:sz w:val="27"/>
          <w:szCs w:val="27"/>
        </w:rPr>
        <w:t xml:space="preserve"> </w:t>
      </w:r>
      <w:r>
        <w:rPr>
          <w:rFonts w:ascii="仿宋_GB2312" w:eastAsia="仿宋_GB2312" w:hAnsi="仿宋_GB2312" w:cs="仿宋_GB2312" w:hint="eastAsia"/>
          <w:kern w:val="0"/>
          <w:sz w:val="27"/>
          <w:szCs w:val="27"/>
        </w:rPr>
        <w:t> 2024年，在厅党组和无委办的正确领导下，无线电监测站乌海市分站坚持以习近平新时代中国特色社会主义</w:t>
      </w:r>
      <w:r w:rsidR="00C75233">
        <w:rPr>
          <w:rFonts w:ascii="仿宋_GB2312" w:eastAsia="仿宋_GB2312" w:hAnsi="仿宋_GB2312" w:cs="仿宋_GB2312" w:hint="eastAsia"/>
          <w:kern w:val="0"/>
          <w:sz w:val="27"/>
          <w:szCs w:val="27"/>
        </w:rPr>
        <w:t>思想</w:t>
      </w:r>
      <w:r>
        <w:rPr>
          <w:rFonts w:ascii="仿宋_GB2312" w:eastAsia="仿宋_GB2312" w:hAnsi="仿宋_GB2312" w:cs="仿宋_GB2312" w:hint="eastAsia"/>
          <w:kern w:val="0"/>
          <w:sz w:val="27"/>
          <w:szCs w:val="27"/>
        </w:rPr>
        <w:t>为指导，深入贯彻落实党的二十大</w:t>
      </w:r>
      <w:r w:rsidR="00387E92">
        <w:rPr>
          <w:rFonts w:ascii="仿宋_GB2312" w:eastAsia="仿宋_GB2312" w:hAnsi="仿宋_GB2312" w:cs="仿宋_GB2312" w:hint="eastAsia"/>
          <w:kern w:val="0"/>
          <w:sz w:val="27"/>
          <w:szCs w:val="27"/>
        </w:rPr>
        <w:t>和</w:t>
      </w:r>
      <w:r>
        <w:rPr>
          <w:rFonts w:ascii="仿宋_GB2312" w:eastAsia="仿宋_GB2312" w:hAnsi="仿宋_GB2312" w:cs="仿宋_GB2312" w:hint="eastAsia"/>
          <w:kern w:val="0"/>
          <w:sz w:val="27"/>
          <w:szCs w:val="27"/>
        </w:rPr>
        <w:t>二十届三中全会精神，按照2024年内蒙古无线电管理工作要点和乌海管理处年初制定的目标任务，坚持做到学习教育与业务工作落实两手抓两促进。不断探索工作方法，各项工作稳步推进，现将工作总结汇报如下：</w:t>
      </w:r>
    </w:p>
    <w:p w:rsidR="00582B5F" w:rsidRDefault="005B71BB">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 1.党建主要工作</w:t>
      </w:r>
    </w:p>
    <w:p w:rsidR="00582B5F" w:rsidRDefault="005B71BB">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lastRenderedPageBreak/>
        <w:t>   （1）提高政治站位，深入推进学习教育</w:t>
      </w:r>
    </w:p>
    <w:p w:rsidR="00582B5F" w:rsidRDefault="005B71BB">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坚持把开展党纪学习教育作为当前重要政治任务，聚焦“学党纪”主线，深入学习贯彻习近平总书记关于学习教育的重要讲话和重要指示精神，牢牢把握学习教育的重大意义，精准把握学习的目标要求，精心组织，自觉把开展学习教育作为坚定捍卫“两个确立”、坚决做到“两个维护”的实际行动，引导党员干部始终做到忠诚干净担当，推动学习教育不断</w:t>
      </w:r>
      <w:proofErr w:type="gramStart"/>
      <w:r>
        <w:rPr>
          <w:rFonts w:ascii="仿宋_GB2312" w:eastAsia="仿宋_GB2312" w:hAnsi="仿宋_GB2312" w:cs="仿宋_GB2312" w:hint="eastAsia"/>
          <w:kern w:val="0"/>
          <w:sz w:val="27"/>
          <w:szCs w:val="27"/>
        </w:rPr>
        <w:t>走深走实</w:t>
      </w:r>
      <w:proofErr w:type="gramEnd"/>
      <w:r>
        <w:rPr>
          <w:rFonts w:ascii="仿宋_GB2312" w:eastAsia="仿宋_GB2312" w:hAnsi="仿宋_GB2312" w:cs="仿宋_GB2312" w:hint="eastAsia"/>
          <w:kern w:val="0"/>
          <w:sz w:val="27"/>
          <w:szCs w:val="27"/>
        </w:rPr>
        <w:t>。通过采取集中学习、开展警示教育、学习研讨，网络培训、三会一课、民族政策宣传等方式。自觉将学习贯彻《条例》作为重大政治任务，将党纪学习教育融入日常,坚持原原本本学，逐章逐句学，做到学纪、知纪、明纪、守纪，守牢纪律底线，提高</w:t>
      </w:r>
      <w:proofErr w:type="gramStart"/>
      <w:r>
        <w:rPr>
          <w:rFonts w:ascii="仿宋_GB2312" w:eastAsia="仿宋_GB2312" w:hAnsi="仿宋_GB2312" w:cs="仿宋_GB2312" w:hint="eastAsia"/>
          <w:kern w:val="0"/>
          <w:sz w:val="27"/>
          <w:szCs w:val="27"/>
        </w:rPr>
        <w:t>履</w:t>
      </w:r>
      <w:proofErr w:type="gramEnd"/>
      <w:r>
        <w:rPr>
          <w:rFonts w:ascii="仿宋_GB2312" w:eastAsia="仿宋_GB2312" w:hAnsi="仿宋_GB2312" w:cs="仿宋_GB2312" w:hint="eastAsia"/>
          <w:kern w:val="0"/>
          <w:sz w:val="27"/>
          <w:szCs w:val="27"/>
        </w:rPr>
        <w:t>职能力，始终做到忠诚、干净、担当。开展主题党日活动12次，集体学习7次，召开党员大会2次，专题研讨2次，支部书记讲党课2次，党员志愿者服务进社区1次，青年宣讲活动1次。</w:t>
      </w:r>
    </w:p>
    <w:p w:rsidR="00582B5F" w:rsidRDefault="005B71BB">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   （2）落实责任，抓好党风廉政建设</w:t>
      </w:r>
    </w:p>
    <w:p w:rsidR="00582B5F" w:rsidRDefault="005B71BB">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党支部高度重视党风廉政建设工作，认真落实党风廉政建设责任制。细化任务，责任到位。把责任分解、细化落实到具体人员，支部书记为党风廉政建设第一责任人，认真履行职责。每季度组织召开党风廉政专题会议，传达学习上级重要文件精神，切实把党风廉政建设各项要求贯穿始终。开展廉政谈话，填报领导干部个人有关事项，强化党员干部婚丧喜庆事项报备管理，深化节日廉政提醒，紧盯关键时间节点，在春节、端午节、国庆节等重大节日前传达学习进一步严明纪律加强作风建设的通知，通报学习违反中央八项规定的典型案例等，进一步严明纪律要求，持续深化落实中央八项规定及其实施细则精神要求，持之以恒正风</w:t>
      </w:r>
      <w:proofErr w:type="gramStart"/>
      <w:r>
        <w:rPr>
          <w:rFonts w:ascii="仿宋_GB2312" w:eastAsia="仿宋_GB2312" w:hAnsi="仿宋_GB2312" w:cs="仿宋_GB2312" w:hint="eastAsia"/>
          <w:kern w:val="0"/>
          <w:sz w:val="27"/>
          <w:szCs w:val="27"/>
        </w:rPr>
        <w:t>肃</w:t>
      </w:r>
      <w:proofErr w:type="gramEnd"/>
      <w:r>
        <w:rPr>
          <w:rFonts w:ascii="仿宋_GB2312" w:eastAsia="仿宋_GB2312" w:hAnsi="仿宋_GB2312" w:cs="仿宋_GB2312" w:hint="eastAsia"/>
          <w:kern w:val="0"/>
          <w:sz w:val="27"/>
          <w:szCs w:val="27"/>
        </w:rPr>
        <w:t>纪。集体廉政谈话2次。</w:t>
      </w:r>
    </w:p>
    <w:p w:rsidR="00582B5F" w:rsidRDefault="005B71BB">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lastRenderedPageBreak/>
        <w:t>2.业务主要工作</w:t>
      </w:r>
    </w:p>
    <w:p w:rsidR="00582B5F" w:rsidRDefault="005B71BB">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      一是开展频率台站数据库准确性核查专项工作。频率审批2件，新增</w:t>
      </w:r>
      <w:proofErr w:type="gramStart"/>
      <w:r>
        <w:rPr>
          <w:rFonts w:ascii="仿宋_GB2312" w:eastAsia="仿宋_GB2312" w:hAnsi="仿宋_GB2312" w:cs="仿宋_GB2312" w:hint="eastAsia"/>
          <w:kern w:val="0"/>
          <w:sz w:val="27"/>
          <w:szCs w:val="27"/>
        </w:rPr>
        <w:t>频</w:t>
      </w:r>
      <w:proofErr w:type="gramEnd"/>
      <w:r>
        <w:rPr>
          <w:rFonts w:ascii="仿宋_GB2312" w:eastAsia="仿宋_GB2312" w:hAnsi="仿宋_GB2312" w:cs="仿宋_GB2312" w:hint="eastAsia"/>
          <w:kern w:val="0"/>
          <w:sz w:val="27"/>
          <w:szCs w:val="27"/>
        </w:rPr>
        <w:t>点数10个，核发电台执照8个，换发电台执照6个，新增台站275部，现场核查设台单位8家，核查139部电台。通过现场检测、核实，确保入库的各类无线电台站资料，数据准确、详实、完整。二是认真抓好业余无线电管理工作。组织业务人员认真学习新修订的《业余无线电台管理办法》，加强与业余无线电爱好者的沟通联络，认真完成业余无线电台的验机、执照核发和换发工作，向业余无线电爱好者宣传《业余无线电台管理办法》，促进业余无线电爱好者合法合</w:t>
      </w:r>
      <w:proofErr w:type="gramStart"/>
      <w:r>
        <w:rPr>
          <w:rFonts w:ascii="仿宋_GB2312" w:eastAsia="仿宋_GB2312" w:hAnsi="仿宋_GB2312" w:cs="仿宋_GB2312" w:hint="eastAsia"/>
          <w:kern w:val="0"/>
          <w:sz w:val="27"/>
          <w:szCs w:val="27"/>
        </w:rPr>
        <w:t>规</w:t>
      </w:r>
      <w:proofErr w:type="gramEnd"/>
      <w:r>
        <w:rPr>
          <w:rFonts w:ascii="仿宋_GB2312" w:eastAsia="仿宋_GB2312" w:hAnsi="仿宋_GB2312" w:cs="仿宋_GB2312" w:hint="eastAsia"/>
          <w:kern w:val="0"/>
          <w:sz w:val="27"/>
          <w:szCs w:val="27"/>
        </w:rPr>
        <w:t>使用电台。完成了内蒙古自治区2024年第一期业余无线电台操作技术能力验证考试乌海考区的考试报名工作。业余电台新增19个，续用10个，撤销1个，换发执照10个，核发执照11个。三是完成了每月的督察</w:t>
      </w:r>
      <w:proofErr w:type="gramStart"/>
      <w:r>
        <w:rPr>
          <w:rFonts w:ascii="仿宋_GB2312" w:eastAsia="仿宋_GB2312" w:hAnsi="仿宋_GB2312" w:cs="仿宋_GB2312" w:hint="eastAsia"/>
          <w:kern w:val="0"/>
          <w:sz w:val="27"/>
          <w:szCs w:val="27"/>
        </w:rPr>
        <w:t>督办台</w:t>
      </w:r>
      <w:proofErr w:type="gramEnd"/>
      <w:r>
        <w:rPr>
          <w:rFonts w:ascii="仿宋_GB2312" w:eastAsia="仿宋_GB2312" w:hAnsi="仿宋_GB2312" w:cs="仿宋_GB2312" w:hint="eastAsia"/>
          <w:kern w:val="0"/>
          <w:sz w:val="27"/>
          <w:szCs w:val="27"/>
        </w:rPr>
        <w:t>账上报工作10次。四是与乌海民航机场建立了民航专用频率保障应急处理协作机制，制定了《乌海市民航专用频率保障应急处理预案》。五是完成“双随机、</w:t>
      </w:r>
      <w:proofErr w:type="gramStart"/>
      <w:r>
        <w:rPr>
          <w:rFonts w:ascii="仿宋_GB2312" w:eastAsia="仿宋_GB2312" w:hAnsi="仿宋_GB2312" w:cs="仿宋_GB2312" w:hint="eastAsia"/>
          <w:kern w:val="0"/>
          <w:sz w:val="27"/>
          <w:szCs w:val="27"/>
        </w:rPr>
        <w:t>一</w:t>
      </w:r>
      <w:proofErr w:type="gramEnd"/>
      <w:r>
        <w:rPr>
          <w:rFonts w:ascii="仿宋_GB2312" w:eastAsia="仿宋_GB2312" w:hAnsi="仿宋_GB2312" w:cs="仿宋_GB2312" w:hint="eastAsia"/>
          <w:kern w:val="0"/>
          <w:sz w:val="27"/>
          <w:szCs w:val="27"/>
        </w:rPr>
        <w:t>公开”检查工作3家。六是完成年度频率占用费收取工作。七是完成了无委办组织的2024年度地面无线电业务频率台站国际申报工作。</w:t>
      </w:r>
    </w:p>
    <w:p w:rsidR="00582B5F" w:rsidRDefault="005B71BB">
      <w:pPr>
        <w:widowControl/>
        <w:spacing w:before="240" w:after="240"/>
        <w:ind w:firstLineChars="300" w:firstLine="81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3.监督检查主要工作</w:t>
      </w:r>
    </w:p>
    <w:p w:rsidR="00582B5F" w:rsidRDefault="005B71BB">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      一是开展打击治理“黑广播”、“伪基站”违法犯罪是一项常态化的工作。按照公安部和国家无线电管理局及自治区文件要求，首先明确任务，制定工作方案。（和市公安局建立了工作联动机制）其次是开展监听监测，做到24小时不间断监测，针对固定设备监测盲区，发挥移动监测技术优势，比对可疑信号。先后出动车辆26次，监测技术人员</w:t>
      </w:r>
      <w:proofErr w:type="gramStart"/>
      <w:r>
        <w:rPr>
          <w:rFonts w:ascii="仿宋_GB2312" w:eastAsia="仿宋_GB2312" w:hAnsi="仿宋_GB2312" w:cs="仿宋_GB2312" w:hint="eastAsia"/>
          <w:kern w:val="0"/>
          <w:sz w:val="27"/>
          <w:szCs w:val="27"/>
        </w:rPr>
        <w:t>46余人次</w:t>
      </w:r>
      <w:proofErr w:type="gramEnd"/>
      <w:r>
        <w:rPr>
          <w:rFonts w:ascii="仿宋_GB2312" w:eastAsia="仿宋_GB2312" w:hAnsi="仿宋_GB2312" w:cs="仿宋_GB2312" w:hint="eastAsia"/>
          <w:kern w:val="0"/>
          <w:sz w:val="27"/>
          <w:szCs w:val="27"/>
        </w:rPr>
        <w:t>，对海勃湾区、乌达区、海南区进行了清查，动用固定监测设备</w:t>
      </w:r>
      <w:proofErr w:type="gramStart"/>
      <w:r>
        <w:rPr>
          <w:rFonts w:ascii="仿宋_GB2312" w:eastAsia="仿宋_GB2312" w:hAnsi="仿宋_GB2312" w:cs="仿宋_GB2312" w:hint="eastAsia"/>
          <w:kern w:val="0"/>
          <w:sz w:val="27"/>
          <w:szCs w:val="27"/>
        </w:rPr>
        <w:t>34多台</w:t>
      </w:r>
      <w:proofErr w:type="gramEnd"/>
      <w:r>
        <w:rPr>
          <w:rFonts w:ascii="仿宋_GB2312" w:eastAsia="仿宋_GB2312" w:hAnsi="仿宋_GB2312" w:cs="仿宋_GB2312" w:hint="eastAsia"/>
          <w:kern w:val="0"/>
          <w:sz w:val="27"/>
          <w:szCs w:val="27"/>
        </w:rPr>
        <w:t>次，监测时长达170小时。二是开展重大活动保障工作。完成全国</w:t>
      </w:r>
      <w:r w:rsidR="00133AA4">
        <w:rPr>
          <w:rFonts w:ascii="仿宋_GB2312" w:eastAsia="仿宋_GB2312" w:hAnsi="仿宋_GB2312" w:cs="仿宋_GB2312" w:hint="eastAsia"/>
          <w:kern w:val="0"/>
          <w:sz w:val="27"/>
          <w:szCs w:val="27"/>
        </w:rPr>
        <w:lastRenderedPageBreak/>
        <w:t>两会</w:t>
      </w:r>
      <w:r>
        <w:rPr>
          <w:rFonts w:ascii="仿宋_GB2312" w:eastAsia="仿宋_GB2312" w:hAnsi="仿宋_GB2312" w:cs="仿宋_GB2312" w:hint="eastAsia"/>
          <w:kern w:val="0"/>
          <w:sz w:val="27"/>
          <w:szCs w:val="27"/>
        </w:rPr>
        <w:t>、“春运”无线电安全保障任务；完成春节、元旦、劳动节、端午节、国庆节等期间的监测值班工作。并与民航、铁路等单位建立协调联络机制。三是圆满完成了全国高校普通招生考试、医师、会计、司法、公务员招考等各类考试的无线电安全保障任务16次，派出工作人员238人次，出动监测车辆53辆次，动用监测设备75套次，累计监听监测187小时。保证了考试的公平、公正。四是开展了无线电发射设备销售备案执法检查3次，检查25家。五是高考前开展了无线电设备销售市场专项检查，为高考保驾护航。此次检查走访了16家商户均无销售考试作弊器材。</w:t>
      </w:r>
    </w:p>
    <w:p w:rsidR="00582B5F" w:rsidRDefault="005B71BB">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4.监测主要工作</w:t>
      </w:r>
    </w:p>
    <w:p w:rsidR="00582B5F" w:rsidRDefault="005B71BB" w:rsidP="00AF74B0">
      <w:pPr>
        <w:widowControl/>
        <w:spacing w:before="240" w:after="240"/>
        <w:ind w:firstLineChars="200" w:firstLine="540"/>
        <w:jc w:val="left"/>
        <w:rPr>
          <w:rFonts w:eastAsia="Times New Roman"/>
          <w:kern w:val="0"/>
          <w:sz w:val="24"/>
        </w:rPr>
      </w:pPr>
      <w:r>
        <w:rPr>
          <w:rFonts w:ascii="仿宋_GB2312" w:eastAsia="仿宋_GB2312" w:hAnsi="仿宋_GB2312" w:cs="仿宋_GB2312" w:hint="eastAsia"/>
          <w:kern w:val="0"/>
          <w:sz w:val="27"/>
          <w:szCs w:val="27"/>
        </w:rPr>
        <w:t>一是做好监测设备的运行维护工作。定时对各类监测设备的工作状况进行检查；包括设备运行状况、设备配置电池的充放电</w:t>
      </w:r>
      <w:r w:rsidR="00E60C4C">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对监测网、信息网内的服务器、计算机等设备的检查。认真做好检查记录。确保各类技术设施处于良好工作状态。二是圆满完成专项监测任务。重点加强对机场、铁路、广播电视、公众移动通信等重点频段的监测监听，确保重要频段的无线电通信安全。三是做好日常无线电监测、干扰查处工作。严格执行年度监测工作计划，认真完成国家、自治区的频谱监测任务，共监测80段频率，时长总计10200小时，监测分析信号120个。利用固定站、遥控站、小型站、移动监测车等设备共监测62段频率，时长总计10400小时，监测分析信号140个。四是配合自治区完成了移动监测站升级改造的出厂验收和终验。五是配合厂家完成新建乌达区二类固定监测站设备安装调试工作，并投入试运行。六是完成干扰查处2起。七是完成监测执法月报工作5次。八是完成</w:t>
      </w:r>
      <w:proofErr w:type="gramStart"/>
      <w:r>
        <w:rPr>
          <w:rFonts w:ascii="仿宋_GB2312" w:eastAsia="仿宋_GB2312" w:hAnsi="仿宋_GB2312" w:cs="仿宋_GB2312" w:hint="eastAsia"/>
          <w:kern w:val="0"/>
          <w:sz w:val="27"/>
          <w:szCs w:val="27"/>
        </w:rPr>
        <w:t>固定站巡检</w:t>
      </w:r>
      <w:proofErr w:type="gramEnd"/>
      <w:r>
        <w:rPr>
          <w:rFonts w:ascii="仿宋_GB2312" w:eastAsia="仿宋_GB2312" w:hAnsi="仿宋_GB2312" w:cs="仿宋_GB2312" w:hint="eastAsia"/>
          <w:kern w:val="0"/>
          <w:sz w:val="27"/>
          <w:szCs w:val="27"/>
        </w:rPr>
        <w:t>5次。九是完成基站检测10个站。</w:t>
      </w:r>
    </w:p>
    <w:p w:rsidR="00582B5F" w:rsidRDefault="005B71B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582B5F" w:rsidRDefault="005B71BB">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内蒙古自治区无线电监测站乌海市分站 2024年度收入、支出决算总计均为</w:t>
      </w:r>
      <w:r>
        <w:rPr>
          <w:rFonts w:eastAsia="Times New Roman"/>
          <w:color w:val="000000"/>
          <w:kern w:val="0"/>
          <w:sz w:val="27"/>
          <w:szCs w:val="27"/>
          <w:u w:val="single" w:color="000000"/>
        </w:rPr>
        <w:t>74.93</w:t>
      </w:r>
      <w:r>
        <w:rPr>
          <w:rFonts w:ascii="仿宋_GB2312" w:eastAsia="仿宋_GB2312" w:hAnsi="仿宋_GB2312" w:cs="仿宋_GB2312"/>
          <w:color w:val="000000"/>
          <w:kern w:val="0"/>
          <w:sz w:val="27"/>
          <w:szCs w:val="27"/>
        </w:rPr>
        <w:t>万元。与年初预算相比，收、支总计各增加</w:t>
      </w:r>
      <w:r>
        <w:rPr>
          <w:rFonts w:eastAsia="Times New Roman"/>
          <w:color w:val="000000"/>
          <w:kern w:val="0"/>
          <w:sz w:val="27"/>
          <w:szCs w:val="27"/>
          <w:u w:val="single" w:color="000000"/>
        </w:rPr>
        <w:t xml:space="preserve"> 6.09</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8.84</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2024年年中追加津补贴、年末追加养老保险、职业年金、医疗保险等、绩效工资等，</w:t>
      </w:r>
      <w:r>
        <w:rPr>
          <w:rFonts w:ascii="仿宋_GB2312" w:eastAsia="仿宋_GB2312" w:hAnsi="仿宋_GB2312" w:cs="仿宋_GB2312"/>
          <w:color w:val="000000"/>
          <w:kern w:val="0"/>
          <w:sz w:val="27"/>
          <w:szCs w:val="27"/>
        </w:rPr>
        <w:t>与上年决算相比，收、支总计各减少1.26万元，下降1.65%。其中：</w:t>
      </w:r>
    </w:p>
    <w:p w:rsidR="00582B5F" w:rsidRDefault="005B71BB">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仿宋_GB2312" w:eastAsia="仿宋_GB2312" w:hAnsi="仿宋_GB2312" w:cs="仿宋_GB2312"/>
          <w:color w:val="000000"/>
          <w:kern w:val="0"/>
          <w:sz w:val="27"/>
          <w:szCs w:val="27"/>
        </w:rPr>
        <w:t> </w:t>
      </w:r>
      <w:r>
        <w:rPr>
          <w:rFonts w:ascii="仿宋_GB2312" w:eastAsia="仿宋_GB2312" w:hAnsi="仿宋_GB2312" w:cs="仿宋_GB2312"/>
          <w:b/>
          <w:bCs/>
          <w:color w:val="000000"/>
          <w:kern w:val="0"/>
          <w:sz w:val="27"/>
          <w:szCs w:val="27"/>
          <w:u w:val="single"/>
        </w:rPr>
        <w:t>74.93</w:t>
      </w:r>
      <w:r>
        <w:rPr>
          <w:rFonts w:ascii="kai_ti_gb2312" w:eastAsia="kai_ti_gb2312" w:hAnsi="kai_ti_gb2312" w:cs="kai_ti_gb2312"/>
          <w:b/>
          <w:bCs/>
          <w:color w:val="000000"/>
          <w:kern w:val="0"/>
          <w:sz w:val="27"/>
          <w:szCs w:val="27"/>
        </w:rPr>
        <w:t>万元。包括：</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1.本年收入决算合计</w:t>
      </w:r>
      <w:r>
        <w:rPr>
          <w:rFonts w:ascii="times_new_roman" w:eastAsia="times_new_roman" w:hAnsi="times_new_roman" w:cs="times_new_roman"/>
          <w:color w:val="000000"/>
          <w:kern w:val="0"/>
          <w:sz w:val="27"/>
          <w:szCs w:val="27"/>
          <w:u w:val="single" w:color="000000"/>
        </w:rPr>
        <w:t> </w:t>
      </w:r>
      <w:r>
        <w:rPr>
          <w:rFonts w:ascii="仿宋_GB2312" w:eastAsia="仿宋_GB2312" w:hAnsi="仿宋_GB2312" w:cs="仿宋_GB2312"/>
          <w:color w:val="000000"/>
          <w:kern w:val="0"/>
          <w:sz w:val="27"/>
          <w:szCs w:val="27"/>
          <w:u w:val="single"/>
        </w:rPr>
        <w:t>74.93</w:t>
      </w:r>
      <w:r>
        <w:rPr>
          <w:rFonts w:ascii="仿宋_GB2312" w:eastAsia="仿宋_GB2312" w:hAnsi="仿宋_GB2312" w:cs="仿宋_GB2312"/>
          <w:color w:val="000000"/>
          <w:kern w:val="0"/>
          <w:sz w:val="27"/>
          <w:szCs w:val="27"/>
        </w:rPr>
        <w:t>万元。与上年决算相比，减少</w:t>
      </w:r>
      <w:r>
        <w:rPr>
          <w:rFonts w:ascii="仿宋_GB2312" w:eastAsia="仿宋_GB2312" w:hAnsi="仿宋_GB2312" w:cs="仿宋_GB2312"/>
          <w:color w:val="000000"/>
          <w:kern w:val="0"/>
          <w:sz w:val="27"/>
          <w:szCs w:val="27"/>
          <w:u w:val="single"/>
        </w:rPr>
        <w:t>1.26</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rPr>
        <w:t>1.65%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其原因是上年调增了艰苦边远补贴和其他津补贴按月发放</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2.使用非财政拨款结余（含专用结余）</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万元。与上年决算相比，增加</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582B5F" w:rsidRDefault="005B71BB">
      <w:pPr>
        <w:pStyle w:val="a6"/>
        <w:widowControl/>
        <w:jc w:val="both"/>
        <w:rPr>
          <w:rFonts w:ascii="仿宋_GB2312" w:eastAsia="仿宋_GB2312" w:hAnsi="仿宋_GB2312" w:cs="仿宋_GB2312"/>
          <w:color w:val="000000"/>
          <w:sz w:val="27"/>
          <w:szCs w:val="27"/>
        </w:rPr>
      </w:pPr>
      <w:r>
        <w:rPr>
          <w:rFonts w:ascii="仿宋_GB2312" w:eastAsia="仿宋_GB2312" w:hAnsi="仿宋_GB2312" w:cs="仿宋_GB2312"/>
          <w:color w:val="000000"/>
          <w:sz w:val="27"/>
          <w:szCs w:val="27"/>
        </w:rPr>
        <w:t xml:space="preserve">    </w:t>
      </w:r>
      <w:r>
        <w:rPr>
          <w:rFonts w:ascii="仿宋_GB2312" w:eastAsia="仿宋_GB2312" w:hAnsi="仿宋_GB2312" w:cs="仿宋_GB2312" w:hint="eastAsia"/>
          <w:color w:val="000000"/>
          <w:sz w:val="27"/>
          <w:szCs w:val="27"/>
        </w:rPr>
        <w:t xml:space="preserve"> </w:t>
      </w:r>
      <w:r>
        <w:rPr>
          <w:rFonts w:ascii="仿宋_GB2312" w:eastAsia="仿宋_GB2312" w:hAnsi="仿宋_GB2312" w:cs="仿宋_GB2312"/>
          <w:color w:val="000000"/>
          <w:sz w:val="27"/>
          <w:szCs w:val="27"/>
        </w:rPr>
        <w:t>3.年初结转和结余 </w:t>
      </w:r>
      <w:r>
        <w:rPr>
          <w:rFonts w:ascii="仿宋_GB2312" w:eastAsia="仿宋_GB2312" w:hAnsi="仿宋_GB2312" w:cs="仿宋_GB2312"/>
          <w:color w:val="000000"/>
          <w:sz w:val="27"/>
          <w:szCs w:val="27"/>
          <w:u w:val="single"/>
        </w:rPr>
        <w:t>0</w:t>
      </w:r>
      <w:r>
        <w:rPr>
          <w:rFonts w:ascii="仿宋_GB2312" w:eastAsia="仿宋_GB2312" w:hAnsi="仿宋_GB2312" w:cs="仿宋_GB2312"/>
          <w:color w:val="000000"/>
          <w:sz w:val="27"/>
          <w:szCs w:val="27"/>
        </w:rPr>
        <w:t>万元。与上年决算相比，增加</w:t>
      </w:r>
      <w:r>
        <w:rPr>
          <w:rFonts w:ascii="仿宋_GB2312" w:eastAsia="仿宋_GB2312" w:hAnsi="仿宋_GB2312" w:cs="仿宋_GB2312"/>
          <w:color w:val="000000"/>
          <w:sz w:val="27"/>
          <w:szCs w:val="27"/>
          <w:u w:val="single"/>
        </w:rPr>
        <w:t> 0</w:t>
      </w:r>
      <w:r>
        <w:rPr>
          <w:rFonts w:ascii="仿宋_GB2312" w:eastAsia="仿宋_GB2312" w:hAnsi="仿宋_GB2312" w:cs="仿宋_GB2312"/>
          <w:color w:val="000000"/>
          <w:sz w:val="27"/>
          <w:szCs w:val="27"/>
        </w:rPr>
        <w:t>万元，增长</w:t>
      </w:r>
      <w:r>
        <w:rPr>
          <w:rFonts w:ascii="仿宋_GB2312" w:eastAsia="仿宋_GB2312" w:hAnsi="仿宋_GB2312" w:cs="仿宋_GB2312"/>
          <w:color w:val="000000"/>
          <w:sz w:val="27"/>
          <w:szCs w:val="27"/>
          <w:u w:val="single"/>
        </w:rPr>
        <w:t> 0%</w:t>
      </w:r>
      <w:r>
        <w:rPr>
          <w:rFonts w:ascii="仿宋_GB2312" w:eastAsia="仿宋_GB2312" w:hAnsi="仿宋_GB2312" w:cs="仿宋_GB2312"/>
          <w:color w:val="000000"/>
          <w:sz w:val="27"/>
          <w:szCs w:val="27"/>
        </w:rPr>
        <w:t>，变动原因：</w:t>
      </w:r>
      <w:r>
        <w:rPr>
          <w:rFonts w:ascii="仿宋_GB2312" w:eastAsia="仿宋_GB2312" w:hAnsi="仿宋_GB2312" w:cs="仿宋_GB2312" w:hint="eastAsia"/>
          <w:color w:val="000000"/>
          <w:sz w:val="27"/>
          <w:szCs w:val="27"/>
        </w:rPr>
        <w:t>不存在此项内容。</w:t>
      </w:r>
    </w:p>
    <w:p w:rsidR="00582B5F" w:rsidRDefault="005B71BB">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w:t>
      </w:r>
      <w:r>
        <w:rPr>
          <w:rFonts w:ascii="仿宋" w:eastAsia="仿宋" w:hAnsi="仿宋" w:cs="仿宋" w:hint="eastAsia"/>
          <w:b/>
          <w:bCs/>
          <w:color w:val="000000"/>
          <w:kern w:val="0"/>
          <w:sz w:val="27"/>
          <w:szCs w:val="27"/>
          <w:u w:val="single" w:color="000000"/>
        </w:rPr>
        <w:t>74.93</w:t>
      </w:r>
      <w:r>
        <w:rPr>
          <w:rFonts w:ascii="kai_ti_gb2312" w:eastAsia="kai_ti_gb2312" w:hAnsi="kai_ti_gb2312" w:cs="kai_ti_gb2312"/>
          <w:b/>
          <w:bCs/>
          <w:color w:val="000000"/>
          <w:kern w:val="0"/>
          <w:sz w:val="27"/>
          <w:szCs w:val="27"/>
        </w:rPr>
        <w:t>万元。包括：</w:t>
      </w:r>
    </w:p>
    <w:p w:rsidR="00582B5F" w:rsidRDefault="005B71BB">
      <w:pPr>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t xml:space="preserve"> </w:t>
      </w:r>
      <w:r>
        <w:rPr>
          <w:rFonts w:hint="eastAsia"/>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1.本年支出决算合计 </w:t>
      </w:r>
      <w:r>
        <w:rPr>
          <w:rFonts w:ascii="仿宋_GB2312" w:eastAsia="仿宋_GB2312" w:hAnsi="仿宋_GB2312" w:cs="仿宋_GB2312"/>
          <w:color w:val="000000"/>
          <w:kern w:val="0"/>
          <w:sz w:val="27"/>
          <w:szCs w:val="27"/>
          <w:u w:val="single"/>
        </w:rPr>
        <w:t>74.93</w:t>
      </w:r>
      <w:r>
        <w:rPr>
          <w:rFonts w:ascii="仿宋_GB2312" w:eastAsia="仿宋_GB2312" w:hAnsi="仿宋_GB2312" w:cs="仿宋_GB2312"/>
          <w:color w:val="000000"/>
          <w:kern w:val="0"/>
          <w:sz w:val="27"/>
          <w:szCs w:val="27"/>
        </w:rPr>
        <w:t>万元。与上年决算相比，增减少</w:t>
      </w:r>
      <w:r>
        <w:rPr>
          <w:rFonts w:ascii="仿宋_GB2312" w:eastAsia="仿宋_GB2312" w:hAnsi="仿宋_GB2312" w:cs="仿宋_GB2312"/>
          <w:color w:val="000000"/>
          <w:kern w:val="0"/>
          <w:sz w:val="27"/>
          <w:szCs w:val="27"/>
          <w:u w:val="single"/>
        </w:rPr>
        <w:t>1.26</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rPr>
        <w:t>1.65%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其原因是上年调增了艰苦边远补贴和其他津补贴按月发放</w:t>
      </w:r>
      <w:r>
        <w:rPr>
          <w:rFonts w:ascii="仿宋_GB2312" w:eastAsia="仿宋_GB2312" w:hAnsi="仿宋_GB2312" w:cs="仿宋_GB2312"/>
          <w:color w:val="000000"/>
          <w:kern w:val="0"/>
          <w:sz w:val="27"/>
          <w:szCs w:val="27"/>
        </w:rPr>
        <w:t>。</w:t>
      </w:r>
    </w:p>
    <w:p w:rsidR="00582B5F" w:rsidRDefault="005B71BB">
      <w:pPr>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xml:space="preserve"> 2.结</w:t>
      </w:r>
      <w:r>
        <w:rPr>
          <w:rFonts w:ascii="仿宋_GB2312" w:eastAsia="仿宋_GB2312" w:hAnsi="仿宋_GB2312" w:cs="仿宋_GB2312" w:hint="eastAsia"/>
          <w:color w:val="000000"/>
          <w:kern w:val="0"/>
          <w:sz w:val="27"/>
          <w:szCs w:val="27"/>
        </w:rPr>
        <w:t>余分配 </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万元。结余分配事项：无。与上年决算相比，增加</w:t>
      </w:r>
      <w:r>
        <w:rPr>
          <w:rFonts w:ascii="仿宋_GB2312" w:eastAsia="仿宋_GB2312" w:hAnsi="仿宋_GB2312" w:cs="仿宋_GB2312" w:hint="eastAsia"/>
          <w:color w:val="000000"/>
          <w:kern w:val="0"/>
          <w:sz w:val="27"/>
          <w:szCs w:val="27"/>
          <w:u w:val="single"/>
        </w:rPr>
        <w:t> 0</w:t>
      </w:r>
      <w:r>
        <w:rPr>
          <w:rFonts w:ascii="仿宋_GB2312" w:eastAsia="仿宋_GB2312" w:hAnsi="仿宋_GB2312" w:cs="仿宋_GB2312" w:hint="eastAsia"/>
          <w:color w:val="000000"/>
          <w:kern w:val="0"/>
          <w:sz w:val="27"/>
          <w:szCs w:val="27"/>
        </w:rPr>
        <w:t>万元，增长 0%，变动原因：不存在此项内容。</w:t>
      </w:r>
    </w:p>
    <w:p w:rsidR="00582B5F" w:rsidRDefault="005B71BB">
      <w:pPr>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3</w:t>
      </w:r>
      <w:r>
        <w:rPr>
          <w:rFonts w:ascii="仿宋_GB2312" w:eastAsia="仿宋_GB2312" w:hAnsi="仿宋_GB2312" w:cs="仿宋_GB2312" w:hint="eastAsia"/>
          <w:color w:val="000000"/>
          <w:kern w:val="0"/>
          <w:sz w:val="27"/>
          <w:szCs w:val="27"/>
        </w:rPr>
        <w:t>.年末结转和结余</w:t>
      </w:r>
      <w:r>
        <w:rPr>
          <w:rFonts w:ascii="仿宋_GB2312" w:eastAsia="仿宋_GB2312" w:hAnsi="仿宋_GB2312" w:cs="仿宋_GB2312" w:hint="eastAsia"/>
          <w:color w:val="000000"/>
          <w:kern w:val="0"/>
          <w:sz w:val="27"/>
          <w:szCs w:val="27"/>
          <w:u w:val="single"/>
        </w:rPr>
        <w:t> 0</w:t>
      </w:r>
      <w:r>
        <w:rPr>
          <w:rFonts w:ascii="仿宋_GB2312" w:eastAsia="仿宋_GB2312" w:hAnsi="仿宋_GB2312" w:cs="仿宋_GB2312" w:hint="eastAsia"/>
          <w:color w:val="000000"/>
          <w:kern w:val="0"/>
          <w:sz w:val="27"/>
          <w:szCs w:val="27"/>
        </w:rPr>
        <w:t>万元。结转和结余事项：无。与上年决算相比，增加</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万元，增长</w:t>
      </w:r>
      <w:r>
        <w:rPr>
          <w:rFonts w:ascii="仿宋_GB2312" w:eastAsia="仿宋_GB2312" w:hAnsi="仿宋_GB2312" w:cs="仿宋_GB2312" w:hint="eastAsia"/>
          <w:color w:val="000000"/>
          <w:kern w:val="0"/>
          <w:sz w:val="27"/>
          <w:szCs w:val="27"/>
          <w:u w:val="single"/>
        </w:rPr>
        <w:t> 0%</w:t>
      </w:r>
      <w:r>
        <w:rPr>
          <w:rFonts w:ascii="仿宋_GB2312" w:eastAsia="仿宋_GB2312" w:hAnsi="仿宋_GB2312" w:cs="仿宋_GB2312" w:hint="eastAsia"/>
          <w:color w:val="000000"/>
          <w:kern w:val="0"/>
          <w:sz w:val="27"/>
          <w:szCs w:val="27"/>
        </w:rPr>
        <w:t>，变动原因：不存在此项内容。</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二、收入决算情况说明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2024年度本年收入决算合计</w:t>
      </w:r>
      <w:r>
        <w:rPr>
          <w:rFonts w:ascii="仿宋_GB2312" w:eastAsia="仿宋_GB2312" w:hAnsi="仿宋_GB2312" w:cs="仿宋_GB2312"/>
          <w:color w:val="000000"/>
          <w:kern w:val="0"/>
          <w:sz w:val="27"/>
          <w:szCs w:val="27"/>
          <w:u w:val="single"/>
        </w:rPr>
        <w:t> 74.93</w:t>
      </w:r>
      <w:r>
        <w:rPr>
          <w:rFonts w:ascii="仿宋_GB2312" w:eastAsia="仿宋_GB2312" w:hAnsi="仿宋_GB2312" w:cs="仿宋_GB2312"/>
          <w:color w:val="000000"/>
          <w:kern w:val="0"/>
          <w:sz w:val="27"/>
          <w:szCs w:val="27"/>
        </w:rPr>
        <w:t>万元，其中：</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本年一般公共预算财政拨款收入</w:t>
      </w:r>
      <w:r>
        <w:rPr>
          <w:rFonts w:ascii="仿宋_GB2312" w:eastAsia="仿宋_GB2312" w:hAnsi="仿宋_GB2312" w:cs="仿宋_GB2312"/>
          <w:color w:val="000000"/>
          <w:kern w:val="0"/>
          <w:sz w:val="27"/>
          <w:szCs w:val="27"/>
          <w:u w:val="single"/>
        </w:rPr>
        <w:t> 74.93</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100.00%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本年政府性基金预算财政拨款收入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本年国有资本经营预算财政拨款收入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本年上级补助收入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本年事业收入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本年经营收入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本年附属单位上缴收入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本年其他收入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w:t>
      </w:r>
    </w:p>
    <w:p w:rsidR="00582B5F" w:rsidRDefault="005B71BB">
      <w:pPr>
        <w:widowControl/>
        <w:spacing w:before="240" w:after="240"/>
        <w:rPr>
          <w:rFonts w:eastAsia="Times New Roman"/>
          <w:kern w:val="0"/>
          <w:sz w:val="24"/>
        </w:rPr>
      </w:pPr>
      <w:r>
        <w:rPr>
          <w:rFonts w:eastAsia="Times New Roman"/>
          <w:noProof/>
          <w:kern w:val="0"/>
          <w:sz w:val="24"/>
        </w:rPr>
        <w:drawing>
          <wp:anchor distT="0" distB="0" distL="114300" distR="114300" simplePos="0" relativeHeight="251659264" behindDoc="0" locked="0" layoutInCell="1" allowOverlap="1">
            <wp:simplePos x="0" y="0"/>
            <wp:positionH relativeFrom="column">
              <wp:posOffset>515620</wp:posOffset>
            </wp:positionH>
            <wp:positionV relativeFrom="page">
              <wp:posOffset>6989445</wp:posOffset>
            </wp:positionV>
            <wp:extent cx="5448935" cy="2934970"/>
            <wp:effectExtent l="0" t="0" r="12065" b="1143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cstate="print"/>
                    <a:stretch>
                      <a:fillRect/>
                    </a:stretch>
                  </pic:blipFill>
                  <pic:spPr>
                    <a:xfrm>
                      <a:off x="0" y="0"/>
                      <a:ext cx="5448935" cy="2934970"/>
                    </a:xfrm>
                    <a:prstGeom prst="rect">
                      <a:avLst/>
                    </a:prstGeom>
                    <a:noFill/>
                    <a:ln>
                      <a:noFill/>
                    </a:ln>
                  </pic:spPr>
                </pic:pic>
              </a:graphicData>
            </a:graphic>
          </wp:anchor>
        </w:drawing>
      </w:r>
      <w:r>
        <w:rPr>
          <w:rFonts w:ascii="仿宋_GB2312" w:eastAsia="仿宋_GB2312" w:hAnsi="仿宋_GB2312" w:cs="仿宋_GB2312"/>
          <w:color w:val="0E00FE"/>
          <w:kern w:val="0"/>
          <w:sz w:val="27"/>
          <w:szCs w:val="27"/>
        </w:rPr>
        <w:t xml:space="preserve">  </w:t>
      </w:r>
      <w:r>
        <w:rPr>
          <w:rFonts w:eastAsia="Times New Roman"/>
          <w:kern w:val="0"/>
          <w:sz w:val="24"/>
        </w:rPr>
        <w:t xml:space="preserve">  </w:t>
      </w:r>
    </w:p>
    <w:p w:rsidR="00582B5F" w:rsidRDefault="005B71BB">
      <w:pPr>
        <w:widowControl/>
        <w:spacing w:before="240" w:after="240"/>
        <w:jc w:val="center"/>
        <w:rPr>
          <w:rFonts w:ascii="仿宋_GB2312" w:eastAsia="仿宋_GB2312" w:hAnsi="仿宋_GB2312" w:cs="仿宋_GB2312"/>
          <w:kern w:val="0"/>
          <w:sz w:val="27"/>
          <w:szCs w:val="27"/>
        </w:rPr>
      </w:pPr>
      <w:r>
        <w:rPr>
          <w:rFonts w:ascii="仿宋_GB2312" w:eastAsia="仿宋_GB2312" w:hAnsi="仿宋_GB2312" w:cs="仿宋_GB2312"/>
          <w:kern w:val="0"/>
          <w:sz w:val="27"/>
          <w:szCs w:val="27"/>
        </w:rPr>
        <w:t>图1.收入决算图</w:t>
      </w:r>
    </w:p>
    <w:p w:rsidR="00582B5F" w:rsidRDefault="005B71BB">
      <w:pPr>
        <w:widowControl/>
        <w:spacing w:before="240" w:after="240"/>
        <w:jc w:val="left"/>
        <w:rPr>
          <w:rFonts w:ascii="Calibri" w:eastAsia="Calibri" w:hAnsi="Calibri" w:cs="Calibri"/>
          <w:b/>
          <w:bCs/>
          <w:kern w:val="0"/>
          <w:sz w:val="27"/>
          <w:szCs w:val="27"/>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p>
    <w:p w:rsidR="00582B5F" w:rsidRDefault="00582B5F">
      <w:pPr>
        <w:widowControl/>
        <w:spacing w:before="240" w:after="240"/>
        <w:jc w:val="left"/>
        <w:rPr>
          <w:rFonts w:ascii="Calibri" w:eastAsia="Calibri" w:hAnsi="Calibri" w:cs="Calibri"/>
          <w:b/>
          <w:bCs/>
          <w:kern w:val="0"/>
          <w:sz w:val="27"/>
          <w:szCs w:val="27"/>
        </w:rPr>
      </w:pPr>
    </w:p>
    <w:p w:rsidR="00582B5F" w:rsidRDefault="00582B5F">
      <w:pPr>
        <w:widowControl/>
        <w:spacing w:before="240" w:after="240"/>
        <w:jc w:val="left"/>
        <w:rPr>
          <w:rFonts w:ascii="Calibri" w:eastAsia="Calibri" w:hAnsi="Calibri" w:cs="Calibri"/>
          <w:b/>
          <w:bCs/>
          <w:kern w:val="0"/>
          <w:sz w:val="27"/>
          <w:szCs w:val="27"/>
        </w:rPr>
      </w:pPr>
    </w:p>
    <w:p w:rsidR="00582B5F" w:rsidRDefault="00582B5F">
      <w:pPr>
        <w:widowControl/>
        <w:spacing w:before="240" w:after="240"/>
        <w:jc w:val="left"/>
        <w:rPr>
          <w:rFonts w:ascii="Calibri" w:eastAsia="Calibri" w:hAnsi="Calibri" w:cs="Calibri"/>
          <w:b/>
          <w:bCs/>
          <w:kern w:val="0"/>
          <w:sz w:val="27"/>
          <w:szCs w:val="27"/>
        </w:rPr>
      </w:pPr>
    </w:p>
    <w:p w:rsidR="00582B5F" w:rsidRDefault="005B71BB">
      <w:pPr>
        <w:widowControl/>
        <w:spacing w:before="240" w:after="240"/>
        <w:jc w:val="left"/>
        <w:rPr>
          <w:rFonts w:eastAsia="Times New Roman"/>
          <w:kern w:val="0"/>
          <w:sz w:val="24"/>
        </w:rPr>
      </w:pPr>
      <w:r>
        <w:rPr>
          <w:rFonts w:ascii="黑体" w:eastAsia="黑体" w:hAnsi="黑体" w:cs="黑体"/>
          <w:b/>
          <w:bCs/>
          <w:kern w:val="0"/>
          <w:sz w:val="27"/>
          <w:szCs w:val="27"/>
        </w:rPr>
        <w:t xml:space="preserve"> 三、支出决算情况说明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2024年度本年支出决算合计</w:t>
      </w:r>
      <w:r>
        <w:rPr>
          <w:rFonts w:ascii="仿宋_GB2312" w:eastAsia="仿宋_GB2312" w:hAnsi="仿宋_GB2312" w:cs="仿宋_GB2312"/>
          <w:color w:val="000000"/>
          <w:kern w:val="0"/>
          <w:sz w:val="27"/>
          <w:szCs w:val="27"/>
          <w:u w:val="single"/>
        </w:rPr>
        <w:t> 74.93</w:t>
      </w:r>
      <w:r>
        <w:rPr>
          <w:rFonts w:ascii="仿宋_GB2312" w:eastAsia="仿宋_GB2312" w:hAnsi="仿宋_GB2312" w:cs="仿宋_GB2312"/>
          <w:color w:val="000000"/>
          <w:kern w:val="0"/>
          <w:sz w:val="27"/>
          <w:szCs w:val="27"/>
        </w:rPr>
        <w:t>万元，其中：</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本年基本支出 </w:t>
      </w:r>
      <w:r>
        <w:rPr>
          <w:rFonts w:ascii="仿宋_GB2312" w:eastAsia="仿宋_GB2312" w:hAnsi="仿宋_GB2312" w:cs="仿宋_GB2312"/>
          <w:color w:val="000000"/>
          <w:kern w:val="0"/>
          <w:sz w:val="27"/>
          <w:szCs w:val="27"/>
          <w:u w:val="single"/>
        </w:rPr>
        <w:t>74.93</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100.00%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本年项目支出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本年上缴上级支出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本年经营支出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本年对附属单位补助支出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582B5F" w:rsidRDefault="005B71BB">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5060315" cy="2849880"/>
            <wp:effectExtent l="0" t="0" r="6985"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cstate="print"/>
                    <a:stretch>
                      <a:fillRect/>
                    </a:stretch>
                  </pic:blipFill>
                  <pic:spPr>
                    <a:xfrm>
                      <a:off x="0" y="0"/>
                      <a:ext cx="5060315" cy="2849880"/>
                    </a:xfrm>
                    <a:prstGeom prst="rect">
                      <a:avLst/>
                    </a:prstGeom>
                    <a:noFill/>
                    <a:ln>
                      <a:noFill/>
                    </a:ln>
                  </pic:spPr>
                </pic:pic>
              </a:graphicData>
            </a:graphic>
          </wp:inline>
        </w:drawing>
      </w:r>
      <w:r>
        <w:rPr>
          <w:rFonts w:eastAsia="Times New Roman"/>
          <w:kern w:val="0"/>
          <w:sz w:val="24"/>
        </w:rPr>
        <w:t xml:space="preserve">  </w:t>
      </w:r>
    </w:p>
    <w:p w:rsidR="00582B5F" w:rsidRDefault="005B71BB">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582B5F" w:rsidRDefault="005B71BB">
      <w:pPr>
        <w:widowControl/>
        <w:spacing w:before="240" w:after="240"/>
        <w:jc w:val="left"/>
        <w:rPr>
          <w:rFonts w:ascii="黑体" w:eastAsia="黑体" w:hAnsi="黑体" w:cs="黑体"/>
          <w:b/>
          <w:bCs/>
          <w:kern w:val="0"/>
          <w:sz w:val="27"/>
          <w:szCs w:val="27"/>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p>
    <w:p w:rsidR="00582B5F" w:rsidRDefault="005B71BB">
      <w:pPr>
        <w:widowControl/>
        <w:spacing w:before="240" w:after="240"/>
        <w:ind w:firstLineChars="100" w:firstLine="271"/>
        <w:jc w:val="left"/>
        <w:rPr>
          <w:rFonts w:eastAsia="Times New Roman"/>
          <w:kern w:val="0"/>
          <w:sz w:val="24"/>
        </w:rPr>
      </w:pPr>
      <w:r>
        <w:rPr>
          <w:rFonts w:ascii="黑体" w:eastAsia="黑体" w:hAnsi="黑体" w:cs="黑体"/>
          <w:b/>
          <w:bCs/>
          <w:kern w:val="0"/>
          <w:sz w:val="27"/>
          <w:szCs w:val="27"/>
        </w:rPr>
        <w:t>四、财政拨款收入支出决算总体情况说明</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2024年度财政拨款收入、支出决算总计均为 </w:t>
      </w:r>
      <w:r>
        <w:rPr>
          <w:rFonts w:ascii="仿宋_GB2312" w:eastAsia="仿宋_GB2312" w:hAnsi="仿宋_GB2312" w:cs="仿宋_GB2312"/>
          <w:color w:val="000000"/>
          <w:kern w:val="0"/>
          <w:sz w:val="27"/>
          <w:szCs w:val="27"/>
          <w:u w:val="single"/>
        </w:rPr>
        <w:t>74.93</w:t>
      </w:r>
      <w:r>
        <w:rPr>
          <w:rFonts w:ascii="仿宋_GB2312" w:eastAsia="仿宋_GB2312" w:hAnsi="仿宋_GB2312" w:cs="仿宋_GB2312"/>
          <w:color w:val="000000"/>
          <w:kern w:val="0"/>
          <w:sz w:val="27"/>
          <w:szCs w:val="27"/>
        </w:rPr>
        <w:t>万元，与年初预算相比，收、支总计各增加 </w:t>
      </w:r>
      <w:r>
        <w:rPr>
          <w:rFonts w:ascii="仿宋_GB2312" w:eastAsia="仿宋_GB2312" w:hAnsi="仿宋_GB2312" w:cs="仿宋_GB2312"/>
          <w:color w:val="000000"/>
          <w:kern w:val="0"/>
          <w:sz w:val="27"/>
          <w:szCs w:val="27"/>
          <w:u w:val="single"/>
        </w:rPr>
        <w:t>6.09</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8.84%</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2024年年中追加津补贴、年末追加养老保险、职业年金、医疗保险等、绩效工资等</w:t>
      </w:r>
      <w:r>
        <w:rPr>
          <w:rFonts w:ascii="仿宋_GB2312" w:eastAsia="仿宋_GB2312" w:hAnsi="仿宋_GB2312" w:cs="仿宋_GB2312"/>
          <w:color w:val="000000"/>
          <w:kern w:val="0"/>
          <w:sz w:val="27"/>
          <w:szCs w:val="27"/>
        </w:rPr>
        <w:t>；与上年决算相比，收、支总计各减少</w:t>
      </w:r>
      <w:r>
        <w:rPr>
          <w:rFonts w:ascii="仿宋_GB2312" w:eastAsia="仿宋_GB2312" w:hAnsi="仿宋_GB2312" w:cs="仿宋_GB2312"/>
          <w:color w:val="000000"/>
          <w:kern w:val="0"/>
          <w:sz w:val="27"/>
          <w:szCs w:val="27"/>
          <w:u w:val="single"/>
        </w:rPr>
        <w:t>1.26</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rPr>
        <w:t>1.65%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上年调增了艰苦边远补贴和其他津补贴按月发放</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582B5F" w:rsidRDefault="005B71BB">
      <w:pPr>
        <w:pStyle w:val="MsoNormal0"/>
        <w:widowControl/>
        <w:spacing w:before="240" w:after="240" w:line="560" w:lineRule="atLeas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2024年度一般公共预算财政拨款支出决算 74.93万元。与年初预算 68.84万元相比，完成年初预算的 108.84%。其中：</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kai_ti_gb2312" w:eastAsia="kai_ti_gb2312" w:hAnsi="kai_ti_gb2312" w:cs="kai_ti_gb2312"/>
          <w:b/>
          <w:bCs/>
          <w:color w:val="000000"/>
          <w:kern w:val="0"/>
          <w:sz w:val="27"/>
          <w:szCs w:val="27"/>
        </w:rPr>
        <w:t>    （一）一般公共服务（类）</w:t>
      </w:r>
    </w:p>
    <w:p w:rsidR="00582B5F" w:rsidRDefault="005B71BB">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一般公共服务（类）决算数为 0万元，与年初预算相比增加（减少） 0万元。</w:t>
      </w:r>
      <w:r>
        <w:rPr>
          <w:rFonts w:ascii="仿宋_GB2312" w:eastAsia="仿宋_GB2312" w:hAnsi="仿宋_GB2312" w:cs="仿宋_GB2312" w:hint="eastAsia"/>
          <w:color w:val="000000"/>
          <w:kern w:val="0"/>
          <w:sz w:val="27"/>
          <w:szCs w:val="27"/>
        </w:rPr>
        <w:t>本年不存在此项内容。</w:t>
      </w:r>
      <w:r>
        <w:rPr>
          <w:rFonts w:ascii="仿宋_GB2312" w:eastAsia="仿宋_GB2312" w:hAnsi="仿宋_GB2312" w:cs="仿宋_GB2312"/>
          <w:color w:val="000000"/>
          <w:kern w:val="0"/>
          <w:sz w:val="27"/>
          <w:szCs w:val="27"/>
        </w:rPr>
        <w:t xml:space="preserve">  </w:t>
      </w:r>
    </w:p>
    <w:p w:rsidR="00582B5F" w:rsidRDefault="005B71BB">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（二）公共安全（类）</w:t>
      </w:r>
    </w:p>
    <w:p w:rsidR="00582B5F" w:rsidRDefault="005B71BB">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公共安全（类）决算数为 0万元，与年初预算相比增加（减少） 0万元。</w:t>
      </w:r>
      <w:r>
        <w:rPr>
          <w:rFonts w:ascii="仿宋_GB2312" w:eastAsia="仿宋_GB2312" w:hAnsi="仿宋_GB2312" w:cs="仿宋_GB2312" w:hint="eastAsia"/>
          <w:color w:val="000000"/>
          <w:kern w:val="0"/>
          <w:sz w:val="27"/>
          <w:szCs w:val="27"/>
        </w:rPr>
        <w:t xml:space="preserve">本年不存在此项内容。  </w:t>
      </w:r>
      <w:r>
        <w:rPr>
          <w:rFonts w:ascii="仿宋_GB2312" w:eastAsia="仿宋_GB2312" w:hAnsi="仿宋_GB2312" w:cs="仿宋_GB2312"/>
          <w:color w:val="000000"/>
          <w:kern w:val="0"/>
          <w:sz w:val="27"/>
          <w:szCs w:val="27"/>
        </w:rPr>
        <w:t xml:space="preserve">  </w:t>
      </w:r>
    </w:p>
    <w:p w:rsidR="00582B5F" w:rsidRDefault="005B71BB">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（三）社会保障和就业支出（类）</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    社会保障和就业支出（类）决算数为 9.38万元，与年初预算相比增加0.99万元。其中：</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1．行政事业单位养老支出（款）行政单位离退休（项）。年初预算</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本年不存在此项内容</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2．行政事业单位养老支出（款）事业单位离退休（项）。年初预算</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本年不存在此项内容</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3．行政事业单位养老支出（款）机关事业单位基本养老保险缴费支出（项）。年初预算</w:t>
      </w:r>
      <w:r>
        <w:rPr>
          <w:rFonts w:ascii="仿宋_GB2312" w:eastAsia="仿宋_GB2312" w:hAnsi="仿宋_GB2312" w:cs="仿宋_GB2312" w:hint="eastAsia"/>
          <w:color w:val="000000"/>
          <w:kern w:val="0"/>
          <w:sz w:val="27"/>
          <w:szCs w:val="27"/>
          <w:u w:val="single"/>
        </w:rPr>
        <w:t>5.59</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6.26</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111.99</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年中追加预算</w:t>
      </w:r>
      <w:r>
        <w:rPr>
          <w:rFonts w:ascii="仿宋_GB2312" w:eastAsia="仿宋_GB2312" w:hAnsi="仿宋_GB2312" w:cs="仿宋_GB2312" w:hint="eastAsia"/>
          <w:color w:val="000000"/>
          <w:kern w:val="0"/>
          <w:sz w:val="27"/>
          <w:szCs w:val="27"/>
          <w:u w:val="single"/>
        </w:rPr>
        <w:t>0.66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4．行政事业单位养老支出（款）机关事业单位职业年金缴费支出（项）。年初预算</w:t>
      </w:r>
      <w:r>
        <w:rPr>
          <w:rFonts w:ascii="仿宋_GB2312" w:eastAsia="仿宋_GB2312" w:hAnsi="仿宋_GB2312" w:cs="仿宋_GB2312" w:hint="eastAsia"/>
          <w:color w:val="000000"/>
          <w:kern w:val="0"/>
          <w:sz w:val="27"/>
          <w:szCs w:val="27"/>
          <w:u w:val="single"/>
        </w:rPr>
        <w:t>2.80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3.13</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111.79</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年中追加预算</w:t>
      </w:r>
      <w:r>
        <w:rPr>
          <w:rFonts w:ascii="仿宋_GB2312" w:eastAsia="仿宋_GB2312" w:hAnsi="仿宋_GB2312" w:cs="仿宋_GB2312" w:hint="eastAsia"/>
          <w:color w:val="000000"/>
          <w:kern w:val="0"/>
          <w:sz w:val="27"/>
          <w:szCs w:val="27"/>
          <w:u w:val="single"/>
        </w:rPr>
        <w:t>0.33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kai_ti_gb2312" w:eastAsia="kai_ti_gb2312" w:hAnsi="kai_ti_gb2312" w:cs="kai_ti_gb2312"/>
          <w:b/>
          <w:bCs/>
          <w:color w:val="000000"/>
          <w:kern w:val="0"/>
          <w:sz w:val="27"/>
          <w:szCs w:val="27"/>
        </w:rPr>
        <w:t>    （四）卫生健康支出（类）</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卫生健康支出（类）决算数为 </w:t>
      </w:r>
      <w:r>
        <w:rPr>
          <w:rFonts w:ascii="仿宋_GB2312" w:eastAsia="仿宋_GB2312" w:hAnsi="仿宋_GB2312" w:cs="仿宋_GB2312"/>
          <w:color w:val="000000"/>
          <w:kern w:val="0"/>
          <w:sz w:val="27"/>
          <w:szCs w:val="27"/>
          <w:u w:val="single"/>
        </w:rPr>
        <w:t>7.81</w:t>
      </w:r>
      <w:r>
        <w:rPr>
          <w:rFonts w:ascii="仿宋_GB2312" w:eastAsia="仿宋_GB2312" w:hAnsi="仿宋_GB2312" w:cs="仿宋_GB2312"/>
          <w:color w:val="000000"/>
          <w:kern w:val="0"/>
          <w:sz w:val="27"/>
          <w:szCs w:val="27"/>
        </w:rPr>
        <w:t>万元，与年初预算相比增加</w:t>
      </w:r>
      <w:r>
        <w:rPr>
          <w:rFonts w:ascii="仿宋_GB2312" w:eastAsia="仿宋_GB2312" w:hAnsi="仿宋_GB2312" w:cs="仿宋_GB2312"/>
          <w:color w:val="000000"/>
          <w:kern w:val="0"/>
          <w:sz w:val="27"/>
          <w:szCs w:val="27"/>
          <w:u w:val="single"/>
        </w:rPr>
        <w:t xml:space="preserve"> 1.57</w:t>
      </w:r>
      <w:r>
        <w:rPr>
          <w:rFonts w:ascii="仿宋_GB2312" w:eastAsia="仿宋_GB2312" w:hAnsi="仿宋_GB2312" w:cs="仿宋_GB2312"/>
          <w:color w:val="000000"/>
          <w:kern w:val="0"/>
          <w:sz w:val="27"/>
          <w:szCs w:val="27"/>
        </w:rPr>
        <w:t>万元。其中：</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1．行政事业单位医疗（款）行政单位医疗（项）。</w:t>
      </w:r>
      <w:r>
        <w:rPr>
          <w:rFonts w:ascii="仿宋_GB2312" w:eastAsia="仿宋_GB2312" w:hAnsi="仿宋_GB2312" w:cs="仿宋_GB2312" w:hint="eastAsia"/>
          <w:color w:val="000000"/>
          <w:kern w:val="0"/>
          <w:sz w:val="27"/>
          <w:szCs w:val="27"/>
        </w:rPr>
        <w:t>年初预算</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万元，支出决算</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。决算数与年初预算数的差异原因：本年不存在此项内容</w:t>
      </w:r>
      <w:r>
        <w:rPr>
          <w:rFonts w:ascii="仿宋_GB2312" w:eastAsia="仿宋_GB2312" w:hAnsi="仿宋_GB2312" w:cs="仿宋_GB2312"/>
          <w:color w:val="000000"/>
          <w:kern w:val="0"/>
          <w:sz w:val="27"/>
          <w:szCs w:val="27"/>
        </w:rPr>
        <w:t>。</w:t>
      </w:r>
    </w:p>
    <w:p w:rsidR="00582B5F" w:rsidRDefault="005B71BB">
      <w:pPr>
        <w:widowControl/>
        <w:spacing w:before="240" w:after="240"/>
        <w:ind w:firstLine="36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2．行政事业单位医疗（款）事业单位医疗（项）。年初预算</w:t>
      </w:r>
      <w:r>
        <w:rPr>
          <w:rFonts w:ascii="仿宋_GB2312" w:eastAsia="仿宋_GB2312" w:hAnsi="仿宋_GB2312" w:cs="仿宋_GB2312" w:hint="eastAsia"/>
          <w:color w:val="000000"/>
          <w:kern w:val="0"/>
          <w:sz w:val="27"/>
          <w:szCs w:val="27"/>
          <w:u w:val="single"/>
        </w:rPr>
        <w:t>2.45</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3.33</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135.92</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年中追加预算</w:t>
      </w:r>
      <w:r>
        <w:rPr>
          <w:rFonts w:ascii="仿宋_GB2312" w:eastAsia="仿宋_GB2312" w:hAnsi="仿宋_GB2312" w:cs="仿宋_GB2312" w:hint="eastAsia"/>
          <w:color w:val="000000"/>
          <w:kern w:val="0"/>
          <w:sz w:val="27"/>
          <w:szCs w:val="27"/>
          <w:u w:val="single"/>
        </w:rPr>
        <w:t>0.79</w:t>
      </w:r>
      <w:r>
        <w:rPr>
          <w:rFonts w:ascii="仿宋_GB2312" w:eastAsia="仿宋_GB2312" w:hAnsi="仿宋_GB2312" w:cs="仿宋_GB2312" w:hint="eastAsia"/>
          <w:color w:val="000000"/>
          <w:kern w:val="0"/>
          <w:sz w:val="27"/>
          <w:szCs w:val="27"/>
        </w:rPr>
        <w:t>万元。</w:t>
      </w:r>
    </w:p>
    <w:p w:rsidR="00582B5F" w:rsidRDefault="005B71BB">
      <w:pPr>
        <w:widowControl/>
        <w:spacing w:before="240" w:after="240"/>
        <w:ind w:firstLine="36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3．行政事业单位医疗（款）公务员医疗补助（项）。年初预算</w:t>
      </w:r>
      <w:r>
        <w:rPr>
          <w:rFonts w:ascii="仿宋_GB2312" w:eastAsia="仿宋_GB2312" w:hAnsi="仿宋_GB2312" w:cs="仿宋_GB2312" w:hint="eastAsia"/>
          <w:color w:val="000000"/>
          <w:kern w:val="0"/>
          <w:sz w:val="27"/>
          <w:szCs w:val="27"/>
          <w:u w:val="single"/>
        </w:rPr>
        <w:t>3.65</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4.43</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121.37</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年中追加预算</w:t>
      </w:r>
      <w:r>
        <w:rPr>
          <w:rFonts w:ascii="仿宋_GB2312" w:eastAsia="仿宋_GB2312" w:hAnsi="仿宋_GB2312" w:cs="仿宋_GB2312" w:hint="eastAsia"/>
          <w:color w:val="000000"/>
          <w:kern w:val="0"/>
          <w:sz w:val="27"/>
          <w:szCs w:val="27"/>
          <w:u w:val="single"/>
        </w:rPr>
        <w:t>0.78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582B5F" w:rsidRDefault="005B71BB">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kai_ti_gb2312" w:eastAsia="kai_ti_gb2312" w:hAnsi="kai_ti_gb2312" w:cs="kai_ti_gb2312"/>
          <w:b/>
          <w:bCs/>
          <w:color w:val="000000"/>
          <w:kern w:val="0"/>
          <w:sz w:val="27"/>
          <w:szCs w:val="27"/>
        </w:rPr>
        <w:t>    （五）住房保障支出（类）</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住房保障支出（类）决算数为 </w:t>
      </w:r>
      <w:r>
        <w:rPr>
          <w:rFonts w:ascii="仿宋_GB2312" w:eastAsia="仿宋_GB2312" w:hAnsi="仿宋_GB2312" w:cs="仿宋_GB2312"/>
          <w:color w:val="000000"/>
          <w:kern w:val="0"/>
          <w:sz w:val="27"/>
          <w:szCs w:val="27"/>
          <w:u w:val="single"/>
        </w:rPr>
        <w:t>5.84</w:t>
      </w:r>
      <w:r>
        <w:rPr>
          <w:rFonts w:ascii="仿宋_GB2312" w:eastAsia="仿宋_GB2312" w:hAnsi="仿宋_GB2312" w:cs="仿宋_GB2312"/>
          <w:color w:val="000000"/>
          <w:kern w:val="0"/>
          <w:sz w:val="27"/>
          <w:szCs w:val="27"/>
        </w:rPr>
        <w:t xml:space="preserve">万元，与年初预算相比增加 </w:t>
      </w:r>
      <w:r>
        <w:rPr>
          <w:rFonts w:ascii="仿宋_GB2312" w:eastAsia="仿宋_GB2312" w:hAnsi="仿宋_GB2312" w:cs="仿宋_GB2312"/>
          <w:color w:val="000000"/>
          <w:kern w:val="0"/>
          <w:sz w:val="27"/>
          <w:szCs w:val="27"/>
          <w:u w:val="single"/>
        </w:rPr>
        <w:t>0.52</w:t>
      </w:r>
      <w:r>
        <w:rPr>
          <w:rFonts w:ascii="仿宋_GB2312" w:eastAsia="仿宋_GB2312" w:hAnsi="仿宋_GB2312" w:cs="仿宋_GB2312"/>
          <w:color w:val="000000"/>
          <w:kern w:val="0"/>
          <w:sz w:val="27"/>
          <w:szCs w:val="27"/>
        </w:rPr>
        <w:t>万元。其中：</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1．住房改革支出（款）住房公积金（项）。年初预算</w:t>
      </w:r>
      <w:r>
        <w:rPr>
          <w:rFonts w:ascii="仿宋_GB2312" w:eastAsia="仿宋_GB2312" w:hAnsi="仿宋_GB2312" w:cs="仿宋_GB2312" w:hint="eastAsia"/>
          <w:color w:val="000000"/>
          <w:kern w:val="0"/>
          <w:sz w:val="27"/>
          <w:szCs w:val="27"/>
          <w:u w:val="single"/>
        </w:rPr>
        <w:t>5.32</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5.84</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109.77</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年中追加预算</w:t>
      </w:r>
      <w:r>
        <w:rPr>
          <w:rFonts w:ascii="仿宋_GB2312" w:eastAsia="仿宋_GB2312" w:hAnsi="仿宋_GB2312" w:cs="仿宋_GB2312" w:hint="eastAsia"/>
          <w:color w:val="000000"/>
          <w:kern w:val="0"/>
          <w:sz w:val="27"/>
          <w:szCs w:val="27"/>
          <w:u w:val="single"/>
        </w:rPr>
        <w:t>0.52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2024年度一般公共预算财政拨款基本支出决算 </w:t>
      </w:r>
      <w:r>
        <w:rPr>
          <w:rFonts w:ascii="仿宋_GB2312" w:eastAsia="仿宋_GB2312" w:hAnsi="仿宋_GB2312" w:cs="仿宋_GB2312"/>
          <w:color w:val="000000"/>
          <w:kern w:val="0"/>
          <w:sz w:val="27"/>
          <w:szCs w:val="27"/>
          <w:u w:val="single"/>
        </w:rPr>
        <w:t>74.93</w:t>
      </w:r>
      <w:r>
        <w:rPr>
          <w:rFonts w:ascii="仿宋_GB2312" w:eastAsia="仿宋_GB2312" w:hAnsi="仿宋_GB2312" w:cs="仿宋_GB2312"/>
          <w:color w:val="000000"/>
          <w:kern w:val="0"/>
          <w:sz w:val="27"/>
          <w:szCs w:val="27"/>
        </w:rPr>
        <w:t>万元，其中：</w:t>
      </w:r>
    </w:p>
    <w:p w:rsidR="00582B5F" w:rsidRDefault="005B71BB">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（一）人员经费</w:t>
      </w:r>
      <w:r>
        <w:rPr>
          <w:rFonts w:ascii="times_new_roman" w:eastAsia="times_new_roman" w:hAnsi="times_new_roman" w:cs="times_new_roman"/>
          <w:color w:val="000000"/>
          <w:kern w:val="0"/>
          <w:sz w:val="27"/>
          <w:szCs w:val="27"/>
          <w:u w:val="single" w:color="000000"/>
        </w:rPr>
        <w:t> </w:t>
      </w:r>
      <w:r>
        <w:rPr>
          <w:rFonts w:ascii="仿宋_GB2312" w:eastAsia="仿宋_GB2312" w:hAnsi="仿宋_GB2312" w:cs="仿宋_GB2312"/>
          <w:b/>
          <w:bCs/>
          <w:color w:val="000000"/>
          <w:kern w:val="0"/>
          <w:sz w:val="27"/>
          <w:szCs w:val="27"/>
          <w:u w:val="single"/>
        </w:rPr>
        <w:t>73.11</w:t>
      </w:r>
      <w:r>
        <w:rPr>
          <w:rFonts w:ascii="仿宋_GB2312" w:eastAsia="仿宋_GB2312" w:hAnsi="仿宋_GB2312" w:cs="仿宋_GB2312"/>
          <w:color w:val="000000"/>
          <w:kern w:val="0"/>
          <w:sz w:val="27"/>
          <w:szCs w:val="27"/>
        </w:rPr>
        <w:t>万元。主要包括：基本工资</w:t>
      </w:r>
      <w:r>
        <w:rPr>
          <w:rFonts w:ascii="仿宋_GB2312" w:eastAsia="仿宋_GB2312" w:hAnsi="仿宋_GB2312" w:cs="仿宋_GB2312" w:hint="eastAsia"/>
          <w:color w:val="000000"/>
          <w:kern w:val="0"/>
          <w:sz w:val="27"/>
          <w:szCs w:val="27"/>
        </w:rPr>
        <w:t>19.15万元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rPr>
        <w:t>10.27万元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rPr>
        <w:t>3.91万元</w:t>
      </w:r>
      <w:r>
        <w:rPr>
          <w:rFonts w:ascii="仿宋_GB2312" w:eastAsia="仿宋_GB2312" w:hAnsi="仿宋_GB2312" w:cs="仿宋_GB2312"/>
          <w:color w:val="000000"/>
          <w:kern w:val="0"/>
          <w:sz w:val="27"/>
          <w:szCs w:val="27"/>
        </w:rPr>
        <w:t>、绩效工资</w:t>
      </w:r>
      <w:r>
        <w:rPr>
          <w:rFonts w:ascii="仿宋_GB2312" w:eastAsia="仿宋_GB2312" w:hAnsi="仿宋_GB2312" w:cs="仿宋_GB2312" w:hint="eastAsia"/>
          <w:color w:val="000000"/>
          <w:kern w:val="0"/>
          <w:sz w:val="27"/>
          <w:szCs w:val="27"/>
        </w:rPr>
        <w:t>15.79万元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rPr>
        <w:t>6.26万元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rPr>
        <w:t>3.13万元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rPr>
        <w:t>3.24万元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rPr>
        <w:t>4.43万元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rPr>
        <w:t>5.84万元</w:t>
      </w:r>
      <w:r>
        <w:rPr>
          <w:rFonts w:ascii="仿宋_GB2312" w:eastAsia="仿宋_GB2312" w:hAnsi="仿宋_GB2312" w:cs="仿宋_GB2312"/>
          <w:color w:val="000000"/>
          <w:kern w:val="0"/>
          <w:sz w:val="27"/>
          <w:szCs w:val="27"/>
        </w:rPr>
        <w:t>支出等。</w:t>
      </w:r>
    </w:p>
    <w:p w:rsidR="00582B5F" w:rsidRDefault="005B71BB">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（二）公用经费 </w:t>
      </w:r>
      <w:r>
        <w:rPr>
          <w:rFonts w:ascii="仿宋_GB2312" w:eastAsia="仿宋_GB2312" w:hAnsi="仿宋_GB2312" w:cs="仿宋_GB2312"/>
          <w:b/>
          <w:bCs/>
          <w:color w:val="000000"/>
          <w:kern w:val="0"/>
          <w:sz w:val="27"/>
          <w:szCs w:val="27"/>
          <w:u w:val="single"/>
        </w:rPr>
        <w:t>1.82</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。主要包括：手续费</w:t>
      </w:r>
      <w:r>
        <w:rPr>
          <w:rFonts w:ascii="仿宋_GB2312" w:eastAsia="仿宋_GB2312" w:hAnsi="仿宋_GB2312" w:cs="仿宋_GB2312" w:hint="eastAsia"/>
          <w:color w:val="000000"/>
          <w:kern w:val="0"/>
          <w:sz w:val="27"/>
          <w:szCs w:val="27"/>
        </w:rPr>
        <w:t>0.05万元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rPr>
        <w:t>0.25万元</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rPr>
        <w:t>0.83万元</w:t>
      </w:r>
      <w:r>
        <w:rPr>
          <w:rFonts w:ascii="仿宋_GB2312" w:eastAsia="仿宋_GB2312" w:hAnsi="仿宋_GB2312" w:cs="仿宋_GB2312"/>
          <w:color w:val="000000"/>
          <w:kern w:val="0"/>
          <w:sz w:val="27"/>
          <w:szCs w:val="27"/>
        </w:rPr>
        <w:t>、福利费</w:t>
      </w:r>
      <w:r>
        <w:rPr>
          <w:rFonts w:ascii="仿宋_GB2312" w:eastAsia="仿宋_GB2312" w:hAnsi="仿宋_GB2312" w:cs="仿宋_GB2312" w:hint="eastAsia"/>
          <w:color w:val="000000"/>
          <w:kern w:val="0"/>
          <w:sz w:val="27"/>
          <w:szCs w:val="27"/>
        </w:rPr>
        <w:t>0.70万元</w:t>
      </w:r>
      <w:r>
        <w:rPr>
          <w:rFonts w:ascii="仿宋_GB2312" w:eastAsia="仿宋_GB2312" w:hAnsi="仿宋_GB2312" w:cs="仿宋_GB2312"/>
          <w:color w:val="000000"/>
          <w:kern w:val="0"/>
          <w:sz w:val="27"/>
          <w:szCs w:val="27"/>
        </w:rPr>
        <w:t>支出等。</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内蒙古自治区无线电监测站乌海市分站 2024年度一般公共预算财政拨款项目支出决算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582B5F" w:rsidRDefault="005B71BB">
      <w:pPr>
        <w:widowControl/>
        <w:numPr>
          <w:ilvl w:val="0"/>
          <w:numId w:val="1"/>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b/>
          <w:bCs/>
          <w:color w:val="000000"/>
          <w:kern w:val="0"/>
          <w:sz w:val="27"/>
          <w:szCs w:val="27"/>
        </w:rPr>
        <w:t>工资福利支出</w:t>
      </w:r>
      <w:r>
        <w:rPr>
          <w:rFonts w:eastAsia="Times New Roman"/>
          <w:b/>
          <w:bCs/>
          <w:color w:val="000000"/>
          <w:kern w:val="0"/>
          <w:sz w:val="27"/>
          <w:szCs w:val="27"/>
          <w:u w:val="single" w:color="000000"/>
        </w:rPr>
        <w:t xml:space="preserve"> </w:t>
      </w:r>
      <w:r>
        <w:rPr>
          <w:rFonts w:ascii="仿宋_GB2312" w:eastAsia="仿宋_GB2312" w:hAnsi="仿宋_GB2312" w:cs="仿宋_GB2312" w:hint="eastAsia"/>
          <w:b/>
          <w:bCs/>
          <w:color w:val="000000"/>
          <w:kern w:val="0"/>
          <w:sz w:val="27"/>
          <w:szCs w:val="27"/>
        </w:rPr>
        <w:t>0万元</w:t>
      </w:r>
      <w:r>
        <w:rPr>
          <w:rFonts w:ascii="仿宋_GB2312" w:eastAsia="仿宋_GB2312" w:hAnsi="仿宋_GB2312" w:cs="仿宋_GB2312" w:hint="eastAsia"/>
          <w:color w:val="000000"/>
          <w:kern w:val="0"/>
          <w:sz w:val="27"/>
          <w:szCs w:val="27"/>
        </w:rPr>
        <w:t>。本年不存在此项内容。   </w:t>
      </w:r>
    </w:p>
    <w:p w:rsidR="00582B5F" w:rsidRDefault="005B71BB">
      <w:pPr>
        <w:widowControl/>
        <w:spacing w:before="240" w:after="240"/>
        <w:ind w:left="421"/>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（二）</w:t>
      </w:r>
      <w:r>
        <w:rPr>
          <w:rFonts w:ascii="仿宋_GB2312" w:eastAsia="仿宋_GB2312" w:hAnsi="仿宋_GB2312" w:cs="仿宋_GB2312" w:hint="eastAsia"/>
          <w:b/>
          <w:bCs/>
          <w:color w:val="000000"/>
          <w:kern w:val="0"/>
          <w:sz w:val="27"/>
          <w:szCs w:val="27"/>
        </w:rPr>
        <w:t xml:space="preserve">商品和服务支出 </w:t>
      </w:r>
      <w:r>
        <w:rPr>
          <w:rFonts w:ascii="仿宋_GB2312" w:eastAsia="仿宋_GB2312" w:hAnsi="仿宋_GB2312" w:cs="仿宋_GB2312" w:hint="eastAsia"/>
          <w:b/>
          <w:bCs/>
          <w:color w:val="000000"/>
          <w:kern w:val="0"/>
          <w:sz w:val="27"/>
          <w:szCs w:val="27"/>
          <w:u w:val="single"/>
        </w:rPr>
        <w:t>0</w:t>
      </w:r>
      <w:r>
        <w:rPr>
          <w:rFonts w:ascii="仿宋_GB2312" w:eastAsia="仿宋_GB2312" w:hAnsi="仿宋_GB2312" w:cs="仿宋_GB2312" w:hint="eastAsia"/>
          <w:b/>
          <w:bCs/>
          <w:color w:val="000000"/>
          <w:kern w:val="0"/>
          <w:sz w:val="27"/>
          <w:szCs w:val="27"/>
        </w:rPr>
        <w:t>万元</w:t>
      </w:r>
      <w:r>
        <w:rPr>
          <w:rFonts w:ascii="仿宋_GB2312" w:eastAsia="仿宋_GB2312" w:hAnsi="仿宋_GB2312" w:cs="仿宋_GB2312" w:hint="eastAsia"/>
          <w:color w:val="000000"/>
          <w:kern w:val="0"/>
          <w:sz w:val="27"/>
          <w:szCs w:val="27"/>
        </w:rPr>
        <w:t>。本年不存在此项内容。</w:t>
      </w:r>
    </w:p>
    <w:p w:rsidR="00582B5F" w:rsidRDefault="005B71BB">
      <w:pPr>
        <w:widowControl/>
        <w:spacing w:before="240" w:after="240"/>
        <w:ind w:left="421"/>
        <w:rPr>
          <w:rFonts w:eastAsia="Times New Roman"/>
          <w:kern w:val="0"/>
          <w:sz w:val="24"/>
        </w:rPr>
      </w:pPr>
      <w:r>
        <w:rPr>
          <w:rFonts w:ascii="仿宋_GB2312" w:eastAsia="仿宋_GB2312" w:hAnsi="仿宋_GB2312" w:cs="仿宋_GB2312" w:hint="eastAsia"/>
          <w:color w:val="000000"/>
          <w:kern w:val="0"/>
          <w:sz w:val="27"/>
          <w:szCs w:val="27"/>
        </w:rPr>
        <w:t>（三）</w:t>
      </w:r>
      <w:r>
        <w:rPr>
          <w:rFonts w:ascii="仿宋_GB2312" w:eastAsia="仿宋_GB2312" w:hAnsi="仿宋_GB2312" w:cs="仿宋_GB2312" w:hint="eastAsia"/>
          <w:b/>
          <w:bCs/>
          <w:color w:val="000000"/>
          <w:kern w:val="0"/>
          <w:sz w:val="27"/>
          <w:szCs w:val="27"/>
        </w:rPr>
        <w:t>资本性支出</w:t>
      </w:r>
      <w:r>
        <w:rPr>
          <w:rFonts w:ascii="仿宋_GB2312" w:eastAsia="仿宋_GB2312" w:hAnsi="仿宋_GB2312" w:cs="仿宋_GB2312" w:hint="eastAsia"/>
          <w:b/>
          <w:bCs/>
          <w:color w:val="000000"/>
          <w:kern w:val="0"/>
          <w:sz w:val="27"/>
          <w:szCs w:val="27"/>
          <w:u w:val="single"/>
        </w:rPr>
        <w:t xml:space="preserve"> 0</w:t>
      </w:r>
      <w:r>
        <w:rPr>
          <w:rFonts w:ascii="仿宋_GB2312" w:eastAsia="仿宋_GB2312" w:hAnsi="仿宋_GB2312" w:cs="仿宋_GB2312" w:hint="eastAsia"/>
          <w:b/>
          <w:bCs/>
          <w:color w:val="000000"/>
          <w:kern w:val="0"/>
          <w:sz w:val="27"/>
          <w:szCs w:val="27"/>
        </w:rPr>
        <w:t>万元。</w:t>
      </w:r>
      <w:r>
        <w:rPr>
          <w:rFonts w:ascii="仿宋_GB2312" w:eastAsia="仿宋_GB2312" w:hAnsi="仿宋_GB2312" w:cs="仿宋_GB2312" w:hint="eastAsia"/>
          <w:color w:val="000000"/>
          <w:kern w:val="0"/>
          <w:sz w:val="27"/>
          <w:szCs w:val="27"/>
        </w:rPr>
        <w:t> </w:t>
      </w:r>
      <w:r>
        <w:rPr>
          <w:rFonts w:ascii="仿宋_GB2312" w:eastAsia="仿宋_GB2312" w:hAnsi="仿宋_GB2312" w:cs="仿宋_GB2312" w:hint="eastAsia"/>
          <w:kern w:val="0"/>
          <w:sz w:val="27"/>
          <w:szCs w:val="27"/>
        </w:rPr>
        <w:t>本年不存在此项内容。</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582B5F" w:rsidRDefault="005B71BB">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kai_ti_gb2312" w:eastAsia="kai_ti_gb2312" w:hAnsi="kai_ti_gb2312" w:cs="kai_ti_gb2312"/>
          <w:b/>
          <w:bCs/>
          <w:kern w:val="0"/>
          <w:sz w:val="27"/>
          <w:szCs w:val="27"/>
        </w:rPr>
        <w:t>  （一）财政拨款“三公”经费支出总体情况说明。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 xml:space="preserve">内蒙古自治区无线电监测站乌海市分站 2024年度财政拨款“三公”经费全年预算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万元，完成预算的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。其中：因公出国（境）费全年预算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 xml:space="preserve">万元，完成预算的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；公务用车购置及运行维护费全年预算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万元，完成预算的</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 xml:space="preserve">；公务接待费全年预算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万元，完成预算的</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。2024年度一般公共预算财政拨款“三公”经费全年预算</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 xml:space="preserve">万元，支出决算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本年不存在此项内容</w:t>
      </w:r>
      <w:r>
        <w:rPr>
          <w:rFonts w:ascii="仿宋_GB2312" w:eastAsia="仿宋_GB2312" w:hAnsi="仿宋_GB2312" w:cs="仿宋_GB2312"/>
          <w:color w:val="000000"/>
          <w:kern w:val="0"/>
          <w:sz w:val="27"/>
          <w:szCs w:val="27"/>
        </w:rPr>
        <w:t>。</w:t>
      </w:r>
    </w:p>
    <w:p w:rsidR="00582B5F" w:rsidRDefault="005B71BB">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582B5F" w:rsidRDefault="005B71BB">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内蒙古自治区无线电监测站乌海</w:t>
      </w:r>
      <w:r>
        <w:rPr>
          <w:rFonts w:ascii="仿宋_GB2312" w:eastAsia="仿宋_GB2312" w:hAnsi="仿宋_GB2312" w:cs="仿宋_GB2312"/>
          <w:kern w:val="0"/>
          <w:sz w:val="27"/>
          <w:szCs w:val="27"/>
        </w:rPr>
        <w:t xml:space="preserve">市分站 2024年度财政拨款“三公”经费支出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万元。因公出国（境）费支出</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万元，占</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 xml:space="preserve">；公务用车购置及运行维护费支出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万元，占</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 xml:space="preserve">；公务接待费支出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万元，占</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。其中：</w:t>
      </w:r>
    </w:p>
    <w:p w:rsidR="00582B5F" w:rsidRDefault="005B71BB">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1.因公出国（境）费支出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万元，全年出国（境）团组</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 </w:t>
      </w:r>
      <w:proofErr w:type="gramStart"/>
      <w:r>
        <w:rPr>
          <w:rFonts w:ascii="仿宋_GB2312" w:eastAsia="仿宋_GB2312" w:hAnsi="仿宋_GB2312" w:cs="仿宋_GB2312"/>
          <w:kern w:val="0"/>
          <w:sz w:val="27"/>
          <w:szCs w:val="27"/>
        </w:rPr>
        <w:t>个</w:t>
      </w:r>
      <w:proofErr w:type="gramEnd"/>
      <w:r>
        <w:rPr>
          <w:rFonts w:ascii="仿宋_GB2312" w:eastAsia="仿宋_GB2312" w:hAnsi="仿宋_GB2312" w:cs="仿宋_GB2312"/>
          <w:kern w:val="0"/>
          <w:sz w:val="27"/>
          <w:szCs w:val="27"/>
        </w:rPr>
        <w:t>，累计</w:t>
      </w:r>
      <w:r>
        <w:rPr>
          <w:rFonts w:ascii="仿宋_GB2312" w:eastAsia="仿宋_GB2312" w:hAnsi="仿宋_GB2312" w:cs="仿宋_GB2312"/>
          <w:kern w:val="0"/>
          <w:sz w:val="27"/>
          <w:szCs w:val="27"/>
          <w:u w:val="single"/>
        </w:rPr>
        <w:t xml:space="preserve">0 </w:t>
      </w:r>
      <w:r>
        <w:rPr>
          <w:rFonts w:ascii="仿宋_GB2312" w:eastAsia="仿宋_GB2312" w:hAnsi="仿宋_GB2312" w:cs="仿宋_GB2312"/>
          <w:kern w:val="0"/>
          <w:sz w:val="27"/>
          <w:szCs w:val="27"/>
        </w:rPr>
        <w:t xml:space="preserve">人次。与上年决算相比，增加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万元，增长</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w:t>
      </w:r>
      <w:r>
        <w:rPr>
          <w:rFonts w:ascii="仿宋_GB2312" w:eastAsia="仿宋_GB2312" w:hAnsi="仿宋_GB2312" w:cs="仿宋_GB2312" w:hint="eastAsia"/>
          <w:kern w:val="0"/>
          <w:sz w:val="27"/>
          <w:szCs w:val="27"/>
        </w:rPr>
        <w:t>本年不存在此项内容</w:t>
      </w:r>
      <w:r>
        <w:rPr>
          <w:rFonts w:ascii="仿宋_GB2312" w:eastAsia="仿宋_GB2312" w:hAnsi="仿宋_GB2312" w:cs="仿宋_GB2312"/>
          <w:kern w:val="0"/>
          <w:sz w:val="27"/>
          <w:szCs w:val="27"/>
        </w:rPr>
        <w:t>。</w:t>
      </w:r>
    </w:p>
    <w:p w:rsidR="00582B5F" w:rsidRDefault="005B71BB">
      <w:pPr>
        <w:widowControl/>
        <w:spacing w:before="240" w:after="240"/>
        <w:rPr>
          <w:rFonts w:ascii="仿宋_GB2312" w:eastAsia="仿宋_GB2312" w:hAnsi="仿宋_GB2312" w:cs="仿宋_GB2312"/>
          <w:kern w:val="0"/>
          <w:sz w:val="27"/>
          <w:szCs w:val="27"/>
        </w:rPr>
      </w:pPr>
      <w:r>
        <w:rPr>
          <w:rFonts w:ascii="times_new_roman" w:eastAsia="times_new_roman" w:hAnsi="times_new_roman" w:cs="times_new_roman"/>
          <w:color w:val="000000"/>
          <w:kern w:val="0"/>
          <w:sz w:val="27"/>
          <w:szCs w:val="27"/>
        </w:rPr>
        <w:t>     </w:t>
      </w:r>
      <w:r>
        <w:rPr>
          <w:rFonts w:ascii="仿宋_GB2312" w:eastAsia="仿宋_GB2312" w:hAnsi="仿宋_GB2312" w:cs="仿宋_GB2312"/>
          <w:kern w:val="0"/>
          <w:sz w:val="27"/>
          <w:szCs w:val="27"/>
        </w:rPr>
        <w:t xml:space="preserve"> 2.公务用车购置及运行维护费支出</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万元。其中：</w:t>
      </w:r>
    </w:p>
    <w:p w:rsidR="00582B5F" w:rsidRDefault="005B71BB">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xml:space="preserve">（1）公务用车购置支出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万元。本年度使用财政拨款购置公务用车</w:t>
      </w:r>
      <w:r>
        <w:rPr>
          <w:rFonts w:ascii="仿宋_GB2312" w:eastAsia="仿宋_GB2312" w:hAnsi="仿宋_GB2312" w:cs="仿宋_GB2312"/>
          <w:kern w:val="0"/>
          <w:sz w:val="27"/>
          <w:szCs w:val="27"/>
          <w:u w:val="single"/>
        </w:rPr>
        <w:t xml:space="preserve">0 </w:t>
      </w:r>
      <w:r>
        <w:rPr>
          <w:rFonts w:ascii="仿宋_GB2312" w:eastAsia="仿宋_GB2312" w:hAnsi="仿宋_GB2312" w:cs="仿宋_GB2312"/>
          <w:kern w:val="0"/>
          <w:sz w:val="27"/>
          <w:szCs w:val="27"/>
        </w:rPr>
        <w:t>辆，开支内容：</w:t>
      </w:r>
      <w:r>
        <w:rPr>
          <w:rFonts w:ascii="仿宋_GB2312" w:eastAsia="仿宋_GB2312" w:hAnsi="仿宋_GB2312" w:cs="仿宋_GB2312" w:hint="eastAsia"/>
          <w:kern w:val="0"/>
          <w:sz w:val="27"/>
          <w:szCs w:val="27"/>
        </w:rPr>
        <w:t>无</w:t>
      </w:r>
      <w:r>
        <w:rPr>
          <w:rFonts w:ascii="仿宋_GB2312" w:eastAsia="仿宋_GB2312" w:hAnsi="仿宋_GB2312" w:cs="仿宋_GB2312"/>
          <w:kern w:val="0"/>
          <w:sz w:val="27"/>
          <w:szCs w:val="27"/>
        </w:rPr>
        <w:t xml:space="preserve">。与上年决算相比，增加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万元，增长</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w:t>
      </w:r>
      <w:r>
        <w:rPr>
          <w:rFonts w:ascii="仿宋_GB2312" w:eastAsia="仿宋_GB2312" w:hAnsi="仿宋_GB2312" w:cs="仿宋_GB2312" w:hint="eastAsia"/>
          <w:kern w:val="0"/>
          <w:sz w:val="27"/>
          <w:szCs w:val="27"/>
        </w:rPr>
        <w:t>本年不存在此项内容。</w:t>
      </w:r>
    </w:p>
    <w:p w:rsidR="00582B5F" w:rsidRDefault="005B71BB">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（2）公务用车运行维护费支出</w:t>
      </w:r>
      <w:r>
        <w:rPr>
          <w:rFonts w:ascii="仿宋_GB2312" w:eastAsia="仿宋_GB2312" w:hAnsi="仿宋_GB2312" w:cs="仿宋_GB2312"/>
          <w:kern w:val="0"/>
          <w:sz w:val="27"/>
          <w:szCs w:val="27"/>
          <w:u w:val="single"/>
        </w:rPr>
        <w:t xml:space="preserve"> 0</w:t>
      </w:r>
      <w:r>
        <w:rPr>
          <w:rFonts w:ascii="仿宋_GB2312" w:eastAsia="仿宋_GB2312" w:hAnsi="仿宋_GB2312" w:cs="仿宋_GB2312"/>
          <w:kern w:val="0"/>
          <w:sz w:val="27"/>
          <w:szCs w:val="27"/>
        </w:rPr>
        <w:t>万元。公务用车运行维护费主要用于按规定保留的公务用车的燃料费、维修费、过桥过路费、保险费、安全奖励费用等支出。截至2024年12月31日，使用财政拨款开支的公务用车保有量为</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 辆。与上年决算相比，增加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万元，增长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w:t>
      </w:r>
      <w:r>
        <w:rPr>
          <w:rFonts w:ascii="仿宋_GB2312" w:eastAsia="仿宋_GB2312" w:hAnsi="仿宋_GB2312" w:cs="仿宋_GB2312" w:hint="eastAsia"/>
          <w:kern w:val="0"/>
          <w:sz w:val="27"/>
          <w:szCs w:val="27"/>
        </w:rPr>
        <w:t>本年不存在此项内容</w:t>
      </w:r>
      <w:r>
        <w:rPr>
          <w:rFonts w:ascii="仿宋_GB2312" w:eastAsia="仿宋_GB2312" w:hAnsi="仿宋_GB2312" w:cs="仿宋_GB2312"/>
          <w:kern w:val="0"/>
          <w:sz w:val="27"/>
          <w:szCs w:val="27"/>
        </w:rPr>
        <w:t>。</w:t>
      </w:r>
    </w:p>
    <w:p w:rsidR="00582B5F" w:rsidRDefault="005B71BB">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3.公务接待费支出 0万元。其中：国内公务接待支出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万元，接待</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 批次，</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 人次，开支内容：</w:t>
      </w:r>
      <w:r>
        <w:rPr>
          <w:rFonts w:ascii="仿宋_GB2312" w:eastAsia="仿宋_GB2312" w:hAnsi="仿宋_GB2312" w:cs="仿宋_GB2312" w:hint="eastAsia"/>
          <w:kern w:val="0"/>
          <w:sz w:val="27"/>
          <w:szCs w:val="27"/>
        </w:rPr>
        <w:t>无</w:t>
      </w:r>
      <w:r>
        <w:rPr>
          <w:rFonts w:ascii="仿宋_GB2312" w:eastAsia="仿宋_GB2312" w:hAnsi="仿宋_GB2312" w:cs="仿宋_GB2312"/>
          <w:kern w:val="0"/>
          <w:sz w:val="27"/>
          <w:szCs w:val="27"/>
        </w:rPr>
        <w:t xml:space="preserve">；国（境）外公务接待支出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万元，接待</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 批次，</w:t>
      </w:r>
      <w:r>
        <w:rPr>
          <w:rFonts w:ascii="仿宋_GB2312" w:eastAsia="仿宋_GB2312" w:hAnsi="仿宋_GB2312" w:cs="仿宋_GB2312"/>
          <w:kern w:val="0"/>
          <w:sz w:val="27"/>
          <w:szCs w:val="27"/>
          <w:u w:val="single"/>
        </w:rPr>
        <w:t xml:space="preserve">0 </w:t>
      </w:r>
      <w:r>
        <w:rPr>
          <w:rFonts w:ascii="仿宋_GB2312" w:eastAsia="仿宋_GB2312" w:hAnsi="仿宋_GB2312" w:cs="仿宋_GB2312"/>
          <w:kern w:val="0"/>
          <w:sz w:val="27"/>
          <w:szCs w:val="27"/>
        </w:rPr>
        <w:t>人次，开支内容：</w:t>
      </w:r>
      <w:r>
        <w:rPr>
          <w:rFonts w:ascii="仿宋_GB2312" w:eastAsia="仿宋_GB2312" w:hAnsi="仿宋_GB2312" w:cs="仿宋_GB2312" w:hint="eastAsia"/>
          <w:kern w:val="0"/>
          <w:sz w:val="27"/>
          <w:szCs w:val="27"/>
        </w:rPr>
        <w:t>无</w:t>
      </w:r>
      <w:r>
        <w:rPr>
          <w:rFonts w:ascii="仿宋_GB2312" w:eastAsia="仿宋_GB2312" w:hAnsi="仿宋_GB2312" w:cs="仿宋_GB2312"/>
          <w:kern w:val="0"/>
          <w:sz w:val="27"/>
          <w:szCs w:val="27"/>
        </w:rPr>
        <w:t xml:space="preserve">。与上年决算相比，增加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 xml:space="preserve">万元，增长 </w:t>
      </w:r>
      <w:r>
        <w:rPr>
          <w:rFonts w:ascii="仿宋_GB2312" w:eastAsia="仿宋_GB2312" w:hAnsi="仿宋_GB2312" w:cs="仿宋_GB2312"/>
          <w:kern w:val="0"/>
          <w:sz w:val="27"/>
          <w:szCs w:val="27"/>
          <w:u w:val="single"/>
        </w:rPr>
        <w:t>0%</w:t>
      </w:r>
      <w:r>
        <w:rPr>
          <w:rFonts w:ascii="仿宋_GB2312" w:eastAsia="仿宋_GB2312" w:hAnsi="仿宋_GB2312" w:cs="仿宋_GB2312"/>
          <w:kern w:val="0"/>
          <w:sz w:val="27"/>
          <w:szCs w:val="27"/>
        </w:rPr>
        <w:t>，</w:t>
      </w:r>
      <w:r>
        <w:rPr>
          <w:rFonts w:ascii="仿宋_GB2312" w:eastAsia="仿宋_GB2312" w:hAnsi="仿宋_GB2312" w:cs="仿宋_GB2312" w:hint="eastAsia"/>
          <w:kern w:val="0"/>
          <w:sz w:val="27"/>
          <w:szCs w:val="27"/>
        </w:rPr>
        <w:t>本年不存在此项内容。</w:t>
      </w:r>
      <w:r>
        <w:rPr>
          <w:rFonts w:ascii="仿宋_GB2312" w:eastAsia="仿宋_GB2312" w:hAnsi="仿宋_GB2312" w:cs="仿宋_GB2312"/>
          <w:kern w:val="0"/>
          <w:sz w:val="27"/>
          <w:szCs w:val="27"/>
        </w:rPr>
        <w:t>   </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内蒙古自治区无线电监测站乌海市分站 2024年度政府性基金预算财政拨款支出决算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万元。与上年决算相比，增加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万元，增长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本单位无政府性基金预算财政拨款收、支、余。</w:t>
      </w:r>
    </w:p>
    <w:p w:rsidR="00582B5F" w:rsidRDefault="005B71BB">
      <w:pPr>
        <w:widowControl/>
        <w:spacing w:before="240" w:after="240"/>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十、国有资本经营预算财政拨款支出决算情况说明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1200FF"/>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2024年度国有资本经营预算财政拨款支出决算</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万元。与上年决算相比，增加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 xml:space="preserve">本年无国有资本经营预算财政拨款收、支、余。 </w:t>
      </w:r>
    </w:p>
    <w:p w:rsidR="00582B5F" w:rsidRDefault="005B71BB">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xml:space="preserve">内蒙古自治区无线电监测站乌海市分站 2024年度公用经费支出决算 </w:t>
      </w:r>
      <w:r>
        <w:rPr>
          <w:rFonts w:ascii="仿宋_GB2312" w:eastAsia="仿宋_GB2312" w:hAnsi="仿宋_GB2312" w:cs="仿宋_GB2312"/>
          <w:color w:val="000000"/>
          <w:kern w:val="0"/>
          <w:sz w:val="27"/>
          <w:szCs w:val="27"/>
          <w:u w:val="single"/>
        </w:rPr>
        <w:t>1.82</w:t>
      </w:r>
      <w:r>
        <w:rPr>
          <w:rFonts w:ascii="仿宋_GB2312" w:eastAsia="仿宋_GB2312" w:hAnsi="仿宋_GB2312" w:cs="仿宋_GB2312"/>
          <w:color w:val="000000"/>
          <w:kern w:val="0"/>
          <w:sz w:val="27"/>
          <w:szCs w:val="27"/>
        </w:rPr>
        <w:t>万元，与上年决算相比，增加</w:t>
      </w:r>
      <w:r>
        <w:rPr>
          <w:rFonts w:ascii="仿宋_GB2312" w:eastAsia="仿宋_GB2312" w:hAnsi="仿宋_GB2312" w:cs="仿宋_GB2312"/>
          <w:color w:val="000000"/>
          <w:kern w:val="0"/>
          <w:sz w:val="27"/>
          <w:szCs w:val="27"/>
          <w:u w:val="single"/>
        </w:rPr>
        <w:t xml:space="preserve"> 0.55</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43.72%</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本年差旅费较上年增加，故公用经费</w:t>
      </w:r>
      <w:proofErr w:type="gramStart"/>
      <w:r>
        <w:rPr>
          <w:rFonts w:ascii="仿宋_GB2312" w:eastAsia="仿宋_GB2312" w:hAnsi="仿宋_GB2312" w:cs="仿宋_GB2312" w:hint="eastAsia"/>
          <w:color w:val="000000"/>
          <w:kern w:val="0"/>
          <w:sz w:val="27"/>
          <w:szCs w:val="27"/>
        </w:rPr>
        <w:t>列支较</w:t>
      </w:r>
      <w:proofErr w:type="gramEnd"/>
      <w:r>
        <w:rPr>
          <w:rFonts w:ascii="仿宋_GB2312" w:eastAsia="仿宋_GB2312" w:hAnsi="仿宋_GB2312" w:cs="仿宋_GB2312" w:hint="eastAsia"/>
          <w:color w:val="000000"/>
          <w:kern w:val="0"/>
          <w:sz w:val="27"/>
          <w:szCs w:val="27"/>
        </w:rPr>
        <w:t>上年增加</w:t>
      </w:r>
      <w:r>
        <w:rPr>
          <w:rFonts w:ascii="仿宋_GB2312" w:eastAsia="仿宋_GB2312" w:hAnsi="仿宋_GB2312" w:cs="仿宋_GB2312"/>
          <w:color w:val="000000"/>
          <w:kern w:val="0"/>
          <w:sz w:val="27"/>
          <w:szCs w:val="27"/>
        </w:rPr>
        <w:t xml:space="preserve">。其中，机关运行经费支出决算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万元。比上年决算相比，增加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我单位类型为</w:t>
      </w:r>
      <w:r>
        <w:rPr>
          <w:rFonts w:ascii="仿宋_GB2312" w:eastAsia="仿宋_GB2312" w:hAnsi="仿宋_GB2312" w:cs="仿宋_GB2312"/>
          <w:color w:val="000000"/>
          <w:kern w:val="0"/>
          <w:sz w:val="27"/>
          <w:szCs w:val="27"/>
        </w:rPr>
        <w:t>公益一类事业单位</w:t>
      </w:r>
      <w:r>
        <w:rPr>
          <w:rFonts w:ascii="仿宋_GB2312" w:eastAsia="仿宋_GB2312" w:hAnsi="仿宋_GB2312" w:cs="仿宋_GB2312" w:hint="eastAsia"/>
          <w:color w:val="000000"/>
          <w:kern w:val="0"/>
          <w:sz w:val="27"/>
          <w:szCs w:val="27"/>
        </w:rPr>
        <w:t>，</w:t>
      </w:r>
      <w:proofErr w:type="gramStart"/>
      <w:r>
        <w:rPr>
          <w:rFonts w:ascii="仿宋_GB2312" w:eastAsia="仿宋_GB2312" w:hAnsi="仿宋_GB2312" w:cs="仿宋_GB2312" w:hint="eastAsia"/>
          <w:color w:val="000000"/>
          <w:kern w:val="0"/>
          <w:sz w:val="27"/>
          <w:szCs w:val="27"/>
        </w:rPr>
        <w:t>无机关</w:t>
      </w:r>
      <w:proofErr w:type="gramEnd"/>
      <w:r>
        <w:rPr>
          <w:rFonts w:ascii="仿宋_GB2312" w:eastAsia="仿宋_GB2312" w:hAnsi="仿宋_GB2312" w:cs="仿宋_GB2312" w:hint="eastAsia"/>
          <w:color w:val="000000"/>
          <w:kern w:val="0"/>
          <w:sz w:val="27"/>
          <w:szCs w:val="27"/>
        </w:rPr>
        <w:t>运行经费支出</w:t>
      </w:r>
      <w:r>
        <w:rPr>
          <w:rFonts w:ascii="仿宋_GB2312" w:eastAsia="仿宋_GB2312" w:hAnsi="仿宋_GB2312" w:cs="仿宋_GB2312"/>
          <w:color w:val="000000"/>
          <w:kern w:val="0"/>
          <w:sz w:val="27"/>
          <w:szCs w:val="27"/>
        </w:rPr>
        <w:t>。</w:t>
      </w:r>
    </w:p>
    <w:p w:rsidR="00582B5F" w:rsidRDefault="005B71BB">
      <w:pPr>
        <w:widowControl/>
        <w:spacing w:before="240" w:after="240"/>
        <w:rPr>
          <w:rFonts w:eastAsia="Times New Roman"/>
          <w:kern w:val="0"/>
          <w:sz w:val="24"/>
        </w:rPr>
      </w:pPr>
      <w:r>
        <w:rPr>
          <w:rFonts w:ascii="仿宋_GB2312" w:eastAsia="仿宋_GB2312" w:hAnsi="仿宋_GB2312" w:cs="仿宋_GB2312"/>
          <w:color w:val="1200FF"/>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内蒙古自治区无线电监测站乌海市分站 2024年度政府采购支出总额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万元，其中：政府采购货物支出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万元、政府采购工程支出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万元、政府采购服务支出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万元。政府采购授予中小企业合同金额</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万元，占政府采购支出总额的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 xml:space="preserve">合同金额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万元，占政府采购支出总额的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；货物采购授予中小企业合同金额占货物支出金额的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，工程采购授予中小企业合同金额占工程支出金额的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，服务采购授予中小企业合同金额占服务支出金额的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本年不存在此项内容。</w:t>
      </w:r>
    </w:p>
    <w:p w:rsidR="00582B5F" w:rsidRDefault="005B71BB">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582B5F" w:rsidRDefault="005B71BB">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lastRenderedPageBreak/>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内蒙古自治区无线电监测站乌海市分站 截至2024年12月31日，本部门（单位）共有车辆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辆，其中：副部（省）级及以上领导用车</w:t>
      </w:r>
      <w:r>
        <w:rPr>
          <w:rFonts w:ascii="仿宋_GB2312" w:eastAsia="仿宋_GB2312" w:hAnsi="仿宋_GB2312" w:cs="仿宋_GB2312"/>
          <w:color w:val="000000"/>
          <w:kern w:val="0"/>
          <w:sz w:val="27"/>
          <w:szCs w:val="27"/>
          <w:u w:val="single"/>
        </w:rPr>
        <w:t>0 </w:t>
      </w:r>
      <w:r>
        <w:rPr>
          <w:rFonts w:ascii="仿宋_GB2312" w:eastAsia="仿宋_GB2312" w:hAnsi="仿宋_GB2312" w:cs="仿宋_GB2312"/>
          <w:color w:val="000000"/>
          <w:kern w:val="0"/>
          <w:sz w:val="27"/>
          <w:szCs w:val="27"/>
        </w:rPr>
        <w:t>辆、主要负责人用车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辆、机要通信用车</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辆、应急保障用车</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辆、执法执勤用车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辆、特种专业技术用车 0辆、离退休干部服务用车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辆，其他用车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辆；单价</w:t>
      </w:r>
      <w:r>
        <w:rPr>
          <w:rFonts w:ascii="仿宋_GB2312" w:eastAsia="仿宋_GB2312" w:hAnsi="仿宋_GB2312" w:cs="仿宋_GB2312"/>
          <w:color w:val="000000"/>
          <w:kern w:val="0"/>
          <w:sz w:val="27"/>
          <w:szCs w:val="27"/>
          <w:u w:val="single"/>
        </w:rPr>
        <w:t>100</w:t>
      </w:r>
      <w:r>
        <w:rPr>
          <w:rFonts w:ascii="仿宋_GB2312" w:eastAsia="仿宋_GB2312" w:hAnsi="仿宋_GB2312" w:cs="仿宋_GB2312"/>
          <w:color w:val="000000"/>
          <w:kern w:val="0"/>
          <w:sz w:val="27"/>
          <w:szCs w:val="27"/>
        </w:rPr>
        <w:t>万元（含）以上的设备（不含车辆）</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台（套）。</w:t>
      </w:r>
      <w:r>
        <w:rPr>
          <w:rFonts w:ascii="仿宋_GB2312" w:eastAsia="仿宋_GB2312" w:hAnsi="仿宋_GB2312" w:cs="仿宋_GB2312" w:hint="eastAsia"/>
          <w:color w:val="000000"/>
          <w:kern w:val="0"/>
          <w:sz w:val="27"/>
          <w:szCs w:val="27"/>
        </w:rPr>
        <w:t xml:space="preserve">本年不存在此项内容。 </w:t>
      </w:r>
      <w:r>
        <w:rPr>
          <w:rFonts w:ascii="仿宋_GB2312" w:eastAsia="仿宋_GB2312" w:hAnsi="仿宋_GB2312" w:cs="仿宋_GB2312"/>
          <w:color w:val="000000"/>
          <w:kern w:val="0"/>
          <w:sz w:val="27"/>
          <w:szCs w:val="27"/>
        </w:rPr>
        <w:t xml:space="preserve">    </w:t>
      </w:r>
    </w:p>
    <w:p w:rsidR="00582B5F" w:rsidRDefault="005B71B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582B5F" w:rsidRDefault="005B71BB">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582B5F" w:rsidRDefault="005B71B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color w:val="000000"/>
          <w:kern w:val="0"/>
          <w:sz w:val="27"/>
          <w:szCs w:val="27"/>
        </w:rPr>
        <w:t xml:space="preserve">   内蒙古自治区无线电监测站乌海市分站无项目支出 ，本年无预算绩效相关情况。   </w:t>
      </w:r>
    </w:p>
    <w:p w:rsidR="00582B5F" w:rsidRDefault="00582B5F">
      <w:pPr>
        <w:widowControl/>
        <w:spacing w:before="240" w:after="240"/>
        <w:jc w:val="left"/>
        <w:rPr>
          <w:rFonts w:eastAsia="Times New Roman"/>
          <w:kern w:val="0"/>
          <w:sz w:val="24"/>
        </w:rPr>
      </w:pPr>
    </w:p>
    <w:p w:rsidR="00582B5F" w:rsidRDefault="005B71B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十四、上缴上级支出：</w:t>
      </w:r>
      <w:r>
        <w:rPr>
          <w:rFonts w:ascii="仿宋_GB2312" w:eastAsia="仿宋_GB2312" w:hAnsi="仿宋_GB2312" w:cs="仿宋_GB2312"/>
          <w:kern w:val="0"/>
          <w:sz w:val="27"/>
          <w:szCs w:val="27"/>
        </w:rPr>
        <w:t>指事业单位按照财政部门和主管部门的规定上缴上级单位的支出。</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582B5F" w:rsidRDefault="005B71BB">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582B5F" w:rsidRDefault="005B71BB">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p>
    <w:p w:rsidR="00582B5F" w:rsidRDefault="005B71B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582B5F" w:rsidRDefault="00582B5F">
      <w:pPr>
        <w:widowControl/>
        <w:spacing w:before="240" w:after="240"/>
        <w:jc w:val="left"/>
        <w:rPr>
          <w:rFonts w:eastAsia="Times New Roman"/>
          <w:kern w:val="0"/>
          <w:sz w:val="24"/>
        </w:rPr>
      </w:pP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本部门（单位）决算公开信息反馈和联系方式：</w:t>
      </w: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李霞云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0473-3959109- </w:t>
      </w:r>
    </w:p>
    <w:p w:rsidR="00582B5F" w:rsidRDefault="00582B5F">
      <w:pPr>
        <w:widowControl/>
        <w:spacing w:before="240" w:after="240"/>
        <w:jc w:val="left"/>
        <w:rPr>
          <w:rFonts w:eastAsia="Times New Roman"/>
          <w:kern w:val="0"/>
          <w:sz w:val="24"/>
        </w:rPr>
      </w:pPr>
    </w:p>
    <w:p w:rsidR="00582B5F" w:rsidRDefault="005B71B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582B5F" w:rsidRDefault="00582B5F">
      <w:pPr>
        <w:widowControl/>
        <w:spacing w:before="240" w:after="240"/>
        <w:jc w:val="center"/>
        <w:rPr>
          <w:rFonts w:eastAsia="Times New Roman"/>
          <w:kern w:val="0"/>
          <w:sz w:val="24"/>
        </w:rPr>
      </w:pPr>
    </w:p>
    <w:p w:rsidR="00582B5F" w:rsidRDefault="005B71BB">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p w:rsidR="00582B5F" w:rsidRDefault="00582B5F">
      <w:pPr>
        <w:widowControl/>
        <w:spacing w:before="240" w:after="240"/>
        <w:jc w:val="left"/>
        <w:rPr>
          <w:rFonts w:eastAsia="Times New Roman"/>
          <w:kern w:val="0"/>
          <w:sz w:val="24"/>
        </w:rPr>
      </w:pPr>
    </w:p>
    <w:bookmarkEnd w:id="0"/>
    <w:p w:rsidR="00582B5F" w:rsidRDefault="00582B5F">
      <w:pPr>
        <w:adjustRightInd w:val="0"/>
        <w:snapToGrid w:val="0"/>
        <w:rPr>
          <w:rFonts w:ascii="宋体" w:hAnsi="宋体"/>
          <w:b/>
          <w:sz w:val="32"/>
          <w:szCs w:val="32"/>
        </w:rPr>
      </w:pPr>
    </w:p>
    <w:p w:rsidR="00582B5F" w:rsidRDefault="00582B5F">
      <w:pPr>
        <w:adjustRightInd w:val="0"/>
        <w:snapToGrid w:val="0"/>
        <w:rPr>
          <w:rFonts w:ascii="宋体" w:hAnsi="宋体"/>
          <w:b/>
          <w:sz w:val="32"/>
          <w:szCs w:val="32"/>
        </w:rPr>
      </w:pPr>
    </w:p>
    <w:p w:rsidR="00582B5F" w:rsidRDefault="00582B5F">
      <w:pPr>
        <w:tabs>
          <w:tab w:val="left" w:pos="8415"/>
        </w:tabs>
      </w:pPr>
    </w:p>
    <w:sectPr w:rsidR="00582B5F" w:rsidSect="00582B5F">
      <w:footerReference w:type="default" r:id="rId10"/>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50B" w:rsidRDefault="0030750B" w:rsidP="00582B5F">
      <w:r>
        <w:separator/>
      </w:r>
    </w:p>
  </w:endnote>
  <w:endnote w:type="continuationSeparator" w:id="0">
    <w:p w:rsidR="0030750B" w:rsidRDefault="0030750B" w:rsidP="00582B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fang_zheng_xiao_biao_song_ti">
    <w:altName w:val="Segoe Print"/>
    <w:charset w:val="00"/>
    <w:family w:val="auto"/>
    <w:pitch w:val="default"/>
    <w:sig w:usb0="00000000" w:usb1="00000000" w:usb2="00000000" w:usb3="00000000" w:csb0="00000000" w:csb1="00000000"/>
  </w:font>
  <w:font w:name="kai_ti_gb2312">
    <w:altName w:val="Segoe Print"/>
    <w:charset w:val="00"/>
    <w:family w:val="auto"/>
    <w:pitch w:val="default"/>
    <w:sig w:usb0="00000000" w:usb1="00000000" w:usb2="00000000" w:usb3="00000000" w:csb0="00000000" w:csb1="00000000"/>
  </w:font>
  <w:font w:name="times_new_roman">
    <w:altName w:val="Segoe Print"/>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B5F" w:rsidRDefault="00E04AFE">
    <w:pPr>
      <w:pStyle w:val="a4"/>
      <w:jc w:val="center"/>
    </w:pPr>
    <w:r w:rsidRPr="00E04AFE">
      <w:fldChar w:fldCharType="begin"/>
    </w:r>
    <w:r w:rsidR="005B71BB">
      <w:instrText xml:space="preserve"> PAGE   \* MERGEFORMAT </w:instrText>
    </w:r>
    <w:r w:rsidRPr="00E04AFE">
      <w:fldChar w:fldCharType="separate"/>
    </w:r>
    <w:r w:rsidR="00133AA4" w:rsidRPr="00133AA4">
      <w:rPr>
        <w:noProof/>
        <w:lang w:val="zh-CN"/>
      </w:rPr>
      <w:t>8</w:t>
    </w:r>
    <w:r>
      <w:rPr>
        <w:lang w:val="zh-CN"/>
      </w:rPr>
      <w:fldChar w:fldCharType="end"/>
    </w:r>
  </w:p>
  <w:p w:rsidR="00582B5F" w:rsidRDefault="00582B5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50B" w:rsidRDefault="0030750B" w:rsidP="00582B5F">
      <w:r>
        <w:separator/>
      </w:r>
    </w:p>
  </w:footnote>
  <w:footnote w:type="continuationSeparator" w:id="0">
    <w:p w:rsidR="0030750B" w:rsidRDefault="0030750B" w:rsidP="00582B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07CD9"/>
    <w:multiLevelType w:val="singleLevel"/>
    <w:tmpl w:val="50807CD9"/>
    <w:lvl w:ilvl="0">
      <w:start w:val="1"/>
      <w:numFmt w:val="chineseCounting"/>
      <w:suff w:val="nothing"/>
      <w:lvlText w:val="（%1）"/>
      <w:lvlJc w:val="left"/>
      <w:pPr>
        <w:ind w:left="421"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3E75"/>
    <w:rsid w:val="00033C6A"/>
    <w:rsid w:val="00063AC2"/>
    <w:rsid w:val="000774F0"/>
    <w:rsid w:val="0008308B"/>
    <w:rsid w:val="00097269"/>
    <w:rsid w:val="000A769F"/>
    <w:rsid w:val="000D3889"/>
    <w:rsid w:val="0010682D"/>
    <w:rsid w:val="00133AA4"/>
    <w:rsid w:val="001620BF"/>
    <w:rsid w:val="001814D4"/>
    <w:rsid w:val="00183373"/>
    <w:rsid w:val="001E7634"/>
    <w:rsid w:val="00204509"/>
    <w:rsid w:val="00225D2E"/>
    <w:rsid w:val="0023107E"/>
    <w:rsid w:val="00233241"/>
    <w:rsid w:val="00297C52"/>
    <w:rsid w:val="00300987"/>
    <w:rsid w:val="0030750B"/>
    <w:rsid w:val="0030784F"/>
    <w:rsid w:val="00312846"/>
    <w:rsid w:val="00367870"/>
    <w:rsid w:val="00375E79"/>
    <w:rsid w:val="00387E92"/>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82B5F"/>
    <w:rsid w:val="0059054F"/>
    <w:rsid w:val="00596608"/>
    <w:rsid w:val="005B4139"/>
    <w:rsid w:val="005B71BB"/>
    <w:rsid w:val="005C13AB"/>
    <w:rsid w:val="00667493"/>
    <w:rsid w:val="006C017F"/>
    <w:rsid w:val="006E7255"/>
    <w:rsid w:val="007003B2"/>
    <w:rsid w:val="007402A0"/>
    <w:rsid w:val="007476C2"/>
    <w:rsid w:val="00762248"/>
    <w:rsid w:val="00764257"/>
    <w:rsid w:val="00787000"/>
    <w:rsid w:val="007A7BA5"/>
    <w:rsid w:val="007B6706"/>
    <w:rsid w:val="007C1FDD"/>
    <w:rsid w:val="007D6292"/>
    <w:rsid w:val="00857D98"/>
    <w:rsid w:val="00894C48"/>
    <w:rsid w:val="00896385"/>
    <w:rsid w:val="008A10DB"/>
    <w:rsid w:val="008B5455"/>
    <w:rsid w:val="009125DD"/>
    <w:rsid w:val="00912BD4"/>
    <w:rsid w:val="00954CD9"/>
    <w:rsid w:val="009808D2"/>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AF74B0"/>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75233"/>
    <w:rsid w:val="00CC6B8B"/>
    <w:rsid w:val="00CD3751"/>
    <w:rsid w:val="00D2051A"/>
    <w:rsid w:val="00D96390"/>
    <w:rsid w:val="00E04AFE"/>
    <w:rsid w:val="00E219E7"/>
    <w:rsid w:val="00E30CE0"/>
    <w:rsid w:val="00E3602E"/>
    <w:rsid w:val="00E60C4C"/>
    <w:rsid w:val="00E60D6A"/>
    <w:rsid w:val="00E73321"/>
    <w:rsid w:val="00E77EC0"/>
    <w:rsid w:val="00E914C1"/>
    <w:rsid w:val="00E97C37"/>
    <w:rsid w:val="00EE533B"/>
    <w:rsid w:val="00F03A2B"/>
    <w:rsid w:val="00F04882"/>
    <w:rsid w:val="00F63327"/>
    <w:rsid w:val="00F80A29"/>
    <w:rsid w:val="00FA7CA5"/>
    <w:rsid w:val="00FD08EC"/>
    <w:rsid w:val="00FD7690"/>
    <w:rsid w:val="08172A51"/>
    <w:rsid w:val="171F0318"/>
    <w:rsid w:val="17956700"/>
    <w:rsid w:val="1C3E4DF5"/>
    <w:rsid w:val="1C5E1073"/>
    <w:rsid w:val="2B031869"/>
    <w:rsid w:val="2C2D7BA2"/>
    <w:rsid w:val="501D4136"/>
    <w:rsid w:val="51CD438B"/>
    <w:rsid w:val="6FF179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2B5F"/>
    <w:pPr>
      <w:widowControl w:val="0"/>
      <w:jc w:val="both"/>
    </w:pPr>
    <w:rPr>
      <w:kern w:val="2"/>
      <w:sz w:val="21"/>
      <w:szCs w:val="24"/>
    </w:rPr>
  </w:style>
  <w:style w:type="paragraph" w:styleId="1">
    <w:name w:val="heading 1"/>
    <w:basedOn w:val="a"/>
    <w:next w:val="a"/>
    <w:qFormat/>
    <w:rsid w:val="00582B5F"/>
    <w:pPr>
      <w:keepNext/>
      <w:keepLines/>
      <w:spacing w:before="340" w:after="330" w:line="578" w:lineRule="auto"/>
      <w:outlineLvl w:val="0"/>
    </w:pPr>
    <w:rPr>
      <w:b/>
      <w:bCs/>
      <w:kern w:val="44"/>
      <w:sz w:val="44"/>
      <w:szCs w:val="44"/>
    </w:rPr>
  </w:style>
  <w:style w:type="paragraph" w:styleId="2">
    <w:name w:val="heading 2"/>
    <w:basedOn w:val="a"/>
    <w:next w:val="a"/>
    <w:qFormat/>
    <w:rsid w:val="00582B5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582B5F"/>
    <w:pPr>
      <w:keepNext/>
      <w:keepLines/>
      <w:spacing w:before="260" w:after="260" w:line="416" w:lineRule="auto"/>
      <w:outlineLvl w:val="2"/>
    </w:pPr>
    <w:rPr>
      <w:b/>
      <w:bCs/>
      <w:sz w:val="32"/>
      <w:szCs w:val="32"/>
    </w:rPr>
  </w:style>
  <w:style w:type="paragraph" w:styleId="4">
    <w:name w:val="heading 4"/>
    <w:basedOn w:val="a"/>
    <w:next w:val="a"/>
    <w:link w:val="4Char"/>
    <w:qFormat/>
    <w:rsid w:val="00582B5F"/>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582B5F"/>
    <w:pPr>
      <w:ind w:left="1260"/>
      <w:jc w:val="left"/>
    </w:pPr>
    <w:rPr>
      <w:sz w:val="20"/>
      <w:szCs w:val="20"/>
    </w:rPr>
  </w:style>
  <w:style w:type="paragraph" w:styleId="a3">
    <w:name w:val="Document Map"/>
    <w:basedOn w:val="a"/>
    <w:qFormat/>
    <w:rsid w:val="00582B5F"/>
    <w:pPr>
      <w:shd w:val="clear" w:color="auto" w:fill="000080"/>
    </w:pPr>
  </w:style>
  <w:style w:type="paragraph" w:styleId="5">
    <w:name w:val="toc 5"/>
    <w:basedOn w:val="a"/>
    <w:next w:val="a"/>
    <w:qFormat/>
    <w:rsid w:val="00582B5F"/>
    <w:pPr>
      <w:ind w:left="840"/>
      <w:jc w:val="left"/>
    </w:pPr>
    <w:rPr>
      <w:sz w:val="20"/>
      <w:szCs w:val="20"/>
    </w:rPr>
  </w:style>
  <w:style w:type="paragraph" w:styleId="30">
    <w:name w:val="toc 3"/>
    <w:basedOn w:val="a"/>
    <w:next w:val="a"/>
    <w:qFormat/>
    <w:rsid w:val="00582B5F"/>
    <w:pPr>
      <w:adjustRightInd w:val="0"/>
      <w:snapToGrid w:val="0"/>
      <w:spacing w:line="360" w:lineRule="auto"/>
      <w:ind w:firstLineChars="400" w:firstLine="400"/>
      <w:jc w:val="left"/>
    </w:pPr>
    <w:rPr>
      <w:sz w:val="24"/>
      <w:szCs w:val="20"/>
    </w:rPr>
  </w:style>
  <w:style w:type="paragraph" w:styleId="8">
    <w:name w:val="toc 8"/>
    <w:basedOn w:val="a"/>
    <w:next w:val="a"/>
    <w:qFormat/>
    <w:rsid w:val="00582B5F"/>
    <w:pPr>
      <w:ind w:left="1470"/>
      <w:jc w:val="left"/>
    </w:pPr>
    <w:rPr>
      <w:sz w:val="20"/>
      <w:szCs w:val="20"/>
    </w:rPr>
  </w:style>
  <w:style w:type="paragraph" w:styleId="a4">
    <w:name w:val="footer"/>
    <w:basedOn w:val="a"/>
    <w:link w:val="Char"/>
    <w:qFormat/>
    <w:rsid w:val="00582B5F"/>
    <w:pPr>
      <w:tabs>
        <w:tab w:val="center" w:pos="4153"/>
        <w:tab w:val="right" w:pos="8306"/>
      </w:tabs>
      <w:snapToGrid w:val="0"/>
      <w:jc w:val="left"/>
    </w:pPr>
    <w:rPr>
      <w:sz w:val="18"/>
      <w:szCs w:val="18"/>
    </w:rPr>
  </w:style>
  <w:style w:type="paragraph" w:styleId="a5">
    <w:name w:val="header"/>
    <w:basedOn w:val="a"/>
    <w:qFormat/>
    <w:rsid w:val="00582B5F"/>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582B5F"/>
    <w:pPr>
      <w:adjustRightInd w:val="0"/>
      <w:snapToGrid w:val="0"/>
      <w:spacing w:line="360" w:lineRule="auto"/>
      <w:jc w:val="left"/>
    </w:pPr>
    <w:rPr>
      <w:b/>
      <w:bCs/>
      <w:sz w:val="24"/>
      <w:szCs w:val="20"/>
    </w:rPr>
  </w:style>
  <w:style w:type="paragraph" w:styleId="40">
    <w:name w:val="toc 4"/>
    <w:basedOn w:val="a"/>
    <w:next w:val="a"/>
    <w:qFormat/>
    <w:rsid w:val="00582B5F"/>
    <w:pPr>
      <w:ind w:left="630"/>
      <w:jc w:val="left"/>
    </w:pPr>
    <w:rPr>
      <w:sz w:val="20"/>
      <w:szCs w:val="20"/>
    </w:rPr>
  </w:style>
  <w:style w:type="paragraph" w:styleId="6">
    <w:name w:val="toc 6"/>
    <w:basedOn w:val="a"/>
    <w:next w:val="a"/>
    <w:qFormat/>
    <w:rsid w:val="00582B5F"/>
    <w:pPr>
      <w:ind w:left="1050"/>
      <w:jc w:val="left"/>
    </w:pPr>
    <w:rPr>
      <w:sz w:val="20"/>
      <w:szCs w:val="20"/>
    </w:rPr>
  </w:style>
  <w:style w:type="paragraph" w:styleId="20">
    <w:name w:val="toc 2"/>
    <w:basedOn w:val="a"/>
    <w:next w:val="a"/>
    <w:qFormat/>
    <w:rsid w:val="00582B5F"/>
    <w:pPr>
      <w:adjustRightInd w:val="0"/>
      <w:snapToGrid w:val="0"/>
      <w:spacing w:line="360" w:lineRule="auto"/>
      <w:ind w:firstLineChars="200" w:firstLine="200"/>
      <w:jc w:val="left"/>
    </w:pPr>
    <w:rPr>
      <w:iCs/>
      <w:sz w:val="24"/>
      <w:szCs w:val="20"/>
    </w:rPr>
  </w:style>
  <w:style w:type="paragraph" w:styleId="9">
    <w:name w:val="toc 9"/>
    <w:basedOn w:val="a"/>
    <w:next w:val="a"/>
    <w:qFormat/>
    <w:rsid w:val="00582B5F"/>
    <w:pPr>
      <w:ind w:left="1680"/>
      <w:jc w:val="left"/>
    </w:pPr>
    <w:rPr>
      <w:sz w:val="20"/>
      <w:szCs w:val="20"/>
    </w:rPr>
  </w:style>
  <w:style w:type="paragraph" w:styleId="a6">
    <w:name w:val="Normal (Web)"/>
    <w:basedOn w:val="a"/>
    <w:qFormat/>
    <w:rsid w:val="00582B5F"/>
    <w:pPr>
      <w:spacing w:before="100" w:beforeAutospacing="1" w:after="100" w:afterAutospacing="1"/>
      <w:jc w:val="left"/>
    </w:pPr>
    <w:rPr>
      <w:kern w:val="0"/>
      <w:sz w:val="24"/>
    </w:rPr>
  </w:style>
  <w:style w:type="character" w:styleId="a7">
    <w:name w:val="page number"/>
    <w:basedOn w:val="a0"/>
    <w:qFormat/>
    <w:rsid w:val="00582B5F"/>
  </w:style>
  <w:style w:type="character" w:styleId="a8">
    <w:name w:val="Hyperlink"/>
    <w:basedOn w:val="a0"/>
    <w:qFormat/>
    <w:rsid w:val="00582B5F"/>
    <w:rPr>
      <w:color w:val="0000FF"/>
      <w:u w:val="single"/>
    </w:rPr>
  </w:style>
  <w:style w:type="character" w:customStyle="1" w:styleId="4Char">
    <w:name w:val="标题 4 Char"/>
    <w:basedOn w:val="a0"/>
    <w:link w:val="4"/>
    <w:qFormat/>
    <w:rsid w:val="00582B5F"/>
    <w:rPr>
      <w:rFonts w:ascii="Cambria" w:hAnsi="Cambria"/>
      <w:b/>
      <w:bCs/>
      <w:kern w:val="2"/>
      <w:sz w:val="28"/>
      <w:szCs w:val="28"/>
    </w:rPr>
  </w:style>
  <w:style w:type="paragraph" w:styleId="a9">
    <w:name w:val="No Spacing"/>
    <w:link w:val="Char0"/>
    <w:qFormat/>
    <w:rsid w:val="00582B5F"/>
    <w:pPr>
      <w:ind w:firstLineChars="200" w:firstLine="200"/>
    </w:pPr>
    <w:rPr>
      <w:rFonts w:eastAsia="仿宋_GB2312"/>
      <w:sz w:val="30"/>
      <w:szCs w:val="22"/>
    </w:rPr>
  </w:style>
  <w:style w:type="character" w:customStyle="1" w:styleId="Char0">
    <w:name w:val="无间隔 Char"/>
    <w:link w:val="a9"/>
    <w:qFormat/>
    <w:locked/>
    <w:rsid w:val="00582B5F"/>
    <w:rPr>
      <w:rFonts w:eastAsia="仿宋_GB2312"/>
      <w:sz w:val="30"/>
      <w:szCs w:val="22"/>
      <w:lang w:bidi="ar-SA"/>
    </w:rPr>
  </w:style>
  <w:style w:type="character" w:customStyle="1" w:styleId="Char">
    <w:name w:val="页脚 Char"/>
    <w:basedOn w:val="a0"/>
    <w:link w:val="a4"/>
    <w:qFormat/>
    <w:rsid w:val="00582B5F"/>
    <w:rPr>
      <w:kern w:val="2"/>
      <w:sz w:val="18"/>
      <w:szCs w:val="18"/>
    </w:rPr>
  </w:style>
  <w:style w:type="paragraph" w:styleId="aa">
    <w:name w:val="List Paragraph"/>
    <w:basedOn w:val="a"/>
    <w:qFormat/>
    <w:rsid w:val="00582B5F"/>
    <w:pPr>
      <w:ind w:firstLineChars="200" w:firstLine="420"/>
    </w:pPr>
  </w:style>
  <w:style w:type="character" w:customStyle="1" w:styleId="3Char">
    <w:name w:val="标题 3 Char"/>
    <w:basedOn w:val="a0"/>
    <w:link w:val="3"/>
    <w:qFormat/>
    <w:rsid w:val="00582B5F"/>
    <w:rPr>
      <w:b/>
      <w:bCs/>
      <w:kern w:val="2"/>
      <w:sz w:val="32"/>
      <w:szCs w:val="32"/>
    </w:rPr>
  </w:style>
  <w:style w:type="paragraph" w:customStyle="1" w:styleId="MsoNormal0">
    <w:name w:val="MsoNormal"/>
    <w:basedOn w:val="a"/>
    <w:qFormat/>
    <w:rsid w:val="00582B5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xvml="urn:schemas-microsoft-com:office:excel"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25E5A92A-0B7B-4A39-8D8B-0293897CA4E6}">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vml"/>
    <ds:schemaRef ds:uri="urn:schemas-microsoft-com:office:exce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1416</Words>
  <Characters>8072</Characters>
  <Application>Microsoft Office Word</Application>
  <DocSecurity>0</DocSecurity>
  <Lines>67</Lines>
  <Paragraphs>18</Paragraphs>
  <ScaleCrop>false</ScaleCrop>
  <Company>微软中国</Company>
  <LinksUpToDate>false</LinksUpToDate>
  <CharactersWithSpaces>9470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25</cp:revision>
  <cp:lastPrinted>2025-08-11T08:45:00Z</cp:lastPrinted>
  <dcterms:created xsi:type="dcterms:W3CDTF">2022-03-23T12:40:00Z</dcterms:created>
  <dcterms:modified xsi:type="dcterms:W3CDTF">2025-08-19T06:52:00Z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2052-12.1.0.22483</vt:lpwstr>
  </property>
  <property fmtid="{D5CDD505-2E9C-101B-9397-08002B2CF9AE}" pid="4" name="KSOTemplateDocerSaveRecord">
    <vt:lpwstr>eyJoZGlkIjoiZTllNGZlNDk1ZTY1ZmMzN2JhNzBmMWI1MzdlNWY2MGEiLCJ1c2VySWQiOiIyMzc3NjM3OTcifQ==</vt:lpwstr>
  </property>
</Properties>
</file>