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01" w:rsidRPr="002775B7" w:rsidRDefault="00FE7701" w:rsidP="00FE7701">
      <w:pPr>
        <w:jc w:val="center"/>
        <w:rPr>
          <w:rFonts w:asciiTheme="minorEastAsia" w:hAnsiTheme="minorEastAsia"/>
          <w:sz w:val="28"/>
          <w:szCs w:val="28"/>
        </w:rPr>
      </w:pPr>
      <w:r w:rsidRPr="002775B7">
        <w:rPr>
          <w:rFonts w:asciiTheme="minorEastAsia" w:hAnsiTheme="minorEastAsia" w:hint="eastAsia"/>
          <w:sz w:val="28"/>
          <w:szCs w:val="28"/>
        </w:rPr>
        <w:t>国家发展改革委等部门关于发布《重点用能产品设备能效先进水平、节能水平和准入水平（2024年版）》的通知</w:t>
      </w:r>
    </w:p>
    <w:p w:rsidR="00FE7701" w:rsidRPr="002775B7" w:rsidRDefault="00FE7701" w:rsidP="00FE7701">
      <w:pPr>
        <w:jc w:val="center"/>
        <w:rPr>
          <w:rFonts w:asciiTheme="minorEastAsia" w:hAnsiTheme="minorEastAsia"/>
          <w:sz w:val="28"/>
          <w:szCs w:val="28"/>
        </w:rPr>
      </w:pPr>
    </w:p>
    <w:p w:rsidR="00FE7701" w:rsidRPr="002775B7" w:rsidRDefault="00FE7701" w:rsidP="00D57F8D"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  <w:r w:rsidRPr="002775B7">
        <w:rPr>
          <w:rFonts w:asciiTheme="minorEastAsia" w:hAnsiTheme="minorEastAsia" w:hint="eastAsia"/>
          <w:sz w:val="28"/>
          <w:szCs w:val="28"/>
        </w:rPr>
        <w:t>国家发展改革委等部门关于发布《重点用能产品设备能效先进水平、节能水平和准入水平（2024年版）》的通知</w:t>
      </w:r>
    </w:p>
    <w:p w:rsidR="00FE7701" w:rsidRPr="002775B7" w:rsidRDefault="00FE7701" w:rsidP="00D57F8D"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  <w:r w:rsidRPr="002775B7">
        <w:rPr>
          <w:rFonts w:asciiTheme="minorEastAsia" w:hAnsiTheme="minorEastAsia" w:hint="eastAsia"/>
          <w:sz w:val="28"/>
          <w:szCs w:val="28"/>
        </w:rPr>
        <w:t>发改环资规〔2024〕127号</w:t>
      </w:r>
    </w:p>
    <w:p w:rsidR="00FE7701" w:rsidRPr="002775B7" w:rsidRDefault="00FE7701" w:rsidP="00D57F8D"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</w:p>
    <w:p w:rsidR="00FE7701" w:rsidRPr="002775B7" w:rsidRDefault="00FE7701" w:rsidP="00D57F8D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2775B7">
        <w:rPr>
          <w:rFonts w:asciiTheme="minorEastAsia" w:hAnsiTheme="minorEastAsia" w:hint="eastAsia"/>
          <w:sz w:val="28"/>
          <w:szCs w:val="28"/>
        </w:rPr>
        <w:t>各省、自治区、直辖市及计划单列市、新疆生产建设兵团发展改革委、工业和信息化主管部门、财政厅（局）、住房城乡建设厅（委、管委、局）、市场监管局（厅、委）、能源局：</w:t>
      </w:r>
    </w:p>
    <w:p w:rsidR="00FE7701" w:rsidRPr="002775B7" w:rsidRDefault="00FE7701" w:rsidP="00D57F8D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775B7">
        <w:rPr>
          <w:rFonts w:asciiTheme="minorEastAsia" w:hAnsiTheme="minorEastAsia" w:hint="eastAsia"/>
          <w:sz w:val="28"/>
          <w:szCs w:val="28"/>
        </w:rPr>
        <w:t>为全面贯彻党的二十大精神，认真落实中央经济工作会议部署，大力推广节能减排降碳先进技术，加快提升产品设备节能标准，支撑重点领域节能改造，助力大规模设备更新和消费品以旧换新，推动完成“十四五”能耗强度下降约束性指标，经商有关方面，现发布《重点用能产品设备能效先进水平、节能水平和准入水平（2024年版）》，并就有关事项通知如下。</w:t>
      </w:r>
    </w:p>
    <w:p w:rsidR="00FE7701" w:rsidRPr="002775B7" w:rsidRDefault="00FE7701" w:rsidP="00D57F8D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775B7">
        <w:rPr>
          <w:rFonts w:asciiTheme="minorEastAsia" w:hAnsiTheme="minorEastAsia" w:hint="eastAsia"/>
          <w:sz w:val="28"/>
          <w:szCs w:val="28"/>
        </w:rPr>
        <w:t>一、扩大重点用能产品设备覆盖范围</w:t>
      </w:r>
    </w:p>
    <w:p w:rsidR="00FE7701" w:rsidRPr="002775B7" w:rsidRDefault="00FE7701" w:rsidP="00D57F8D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775B7">
        <w:rPr>
          <w:rFonts w:asciiTheme="minorEastAsia" w:hAnsiTheme="minorEastAsia" w:hint="eastAsia"/>
          <w:sz w:val="28"/>
          <w:szCs w:val="28"/>
        </w:rPr>
        <w:t>根据应用场景和使用特性，用能产品设备主要分为工业设备、信息通信设备、交通运输设备、商用设备、家用电器、照明器具等6大类。综合考虑应用规模、能源消耗量和节能减排降碳工作需要，扩大重点用能产品设备覆盖范围，在2022年已明确能效水平的三相异步电动机、电力变压器、房间空气调节器等20种产品设备基础上，增</w:t>
      </w:r>
      <w:r w:rsidRPr="002775B7">
        <w:rPr>
          <w:rFonts w:asciiTheme="minorEastAsia" w:hAnsiTheme="minorEastAsia" w:hint="eastAsia"/>
          <w:sz w:val="28"/>
          <w:szCs w:val="28"/>
        </w:rPr>
        <w:lastRenderedPageBreak/>
        <w:t>加工业锅炉、数据中心、服务器、充电桩、通信基站、光伏组件等23种产品设备或设施，基本实现重点用能产品设备全覆盖，进一步支撑重点领域节能减排降碳。</w:t>
      </w:r>
    </w:p>
    <w:p w:rsidR="00FE7701" w:rsidRPr="002775B7" w:rsidRDefault="00FE7701" w:rsidP="00D57F8D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775B7">
        <w:rPr>
          <w:rFonts w:asciiTheme="minorEastAsia" w:hAnsiTheme="minorEastAsia" w:hint="eastAsia"/>
          <w:sz w:val="28"/>
          <w:szCs w:val="28"/>
        </w:rPr>
        <w:t>二、加快提升产品设备节能标准</w:t>
      </w:r>
    </w:p>
    <w:p w:rsidR="00FE7701" w:rsidRPr="002775B7" w:rsidRDefault="00FE7701" w:rsidP="00D57F8D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775B7">
        <w:rPr>
          <w:rFonts w:asciiTheme="minorEastAsia" w:hAnsiTheme="minorEastAsia" w:hint="eastAsia"/>
          <w:sz w:val="28"/>
          <w:szCs w:val="28"/>
        </w:rPr>
        <w:t>重点用能产品设备能效水平划分为先进水平、节能水平、准入水平三档。参考现行强制性能效标准要求，结合相关标准制修订情况和国内外同类产品设备技术现状，合理划定能效指标。准入水平为相关产品设备进入市场的最低能效水平门槛，数值与现行强制性能效标准限定值一致。能效指标引用推荐性国家标准、团体标准的产品设备不设定能效准入水平。节能水平不低于现行能效2级，与能效准入水平相比，更符合节能减排降碳工作要求。先进水平不低于现行能效1级，是当前相关产品设备所能达到的先进能效水平。根据行业技术进步和发展趋势，实行能效水平动态转化。适时将重点用能产品设备能效先进水平、节能水平分别转化为下一阶段的节能水平、准入水平。以能效水平为重要依据，加快研究制定相关产品设备碳排放指标，综合评价产品设备节能减排降碳水平，推动能耗双控逐步转向碳排放双控。</w:t>
      </w:r>
    </w:p>
    <w:p w:rsidR="00FE7701" w:rsidRPr="002775B7" w:rsidRDefault="00FE7701" w:rsidP="00D57F8D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775B7">
        <w:rPr>
          <w:rFonts w:asciiTheme="minorEastAsia" w:hAnsiTheme="minorEastAsia" w:hint="eastAsia"/>
          <w:sz w:val="28"/>
          <w:szCs w:val="28"/>
        </w:rPr>
        <w:t>三、统筹推进更新改造和回收利用</w:t>
      </w:r>
    </w:p>
    <w:p w:rsidR="00FE7701" w:rsidRPr="002775B7" w:rsidRDefault="00FE7701" w:rsidP="00D57F8D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775B7">
        <w:rPr>
          <w:rFonts w:asciiTheme="minorEastAsia" w:hAnsiTheme="minorEastAsia" w:hint="eastAsia"/>
          <w:sz w:val="28"/>
          <w:szCs w:val="28"/>
        </w:rPr>
        <w:t>各地区要积极开展能效诊断，实施产品设备能效普查，推动相关企业实施产品设备更新改造，鼓励更新改造后达到能效节能水平，并力争达到能效先进水平。支持数据中心、通信基站、大型公建、产业园区、交通基础设施等持续提高能效先进水平产品设备应用比例。党政机关、体育场馆、学校、医院等公共机构要充分发挥示范带动作用，</w:t>
      </w:r>
      <w:r w:rsidRPr="002775B7">
        <w:rPr>
          <w:rFonts w:asciiTheme="minorEastAsia" w:hAnsiTheme="minorEastAsia" w:hint="eastAsia"/>
          <w:sz w:val="28"/>
          <w:szCs w:val="28"/>
        </w:rPr>
        <w:lastRenderedPageBreak/>
        <w:t>积极落实政府绿色采购政策。深入开展企业回收目标责任制行动，加强废旧工业设备、家电产品、光伏设备等回收利用，实现废旧产品设备规模化、规范化、清洁化再生利用。支持相关企业加大研发投入，集中突破高效低碳产品基础材料、关键部件、加工工艺、智能控制、数字化节能等关键共性技术，提升绿色产业竞争优势。</w:t>
      </w:r>
    </w:p>
    <w:p w:rsidR="00FE7701" w:rsidRPr="002775B7" w:rsidRDefault="00FE7701" w:rsidP="00D57F8D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775B7">
        <w:rPr>
          <w:rFonts w:asciiTheme="minorEastAsia" w:hAnsiTheme="minorEastAsia" w:hint="eastAsia"/>
          <w:sz w:val="28"/>
          <w:szCs w:val="28"/>
        </w:rPr>
        <w:t>四、大力倡导绿色低碳消费</w:t>
      </w:r>
    </w:p>
    <w:p w:rsidR="00FE7701" w:rsidRPr="002775B7" w:rsidRDefault="00FE7701" w:rsidP="00D57F8D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775B7">
        <w:rPr>
          <w:rFonts w:asciiTheme="minorEastAsia" w:hAnsiTheme="minorEastAsia" w:hint="eastAsia"/>
          <w:sz w:val="28"/>
          <w:szCs w:val="28"/>
        </w:rPr>
        <w:t>鼓励零售企业、电商平台联合生产企业通过设置产品专区、突出显示专有标识、发放绿色优惠券、开展产品设备减碳量自我声明等方式，引导消费者优先选购能效先进水平产品设备。鼓励有条件的地区对电子产品下乡、充电桩建设、家电“以旧换新”等按照能效水平予以差异化政策支持，为能效节能水平及以上产品设备提供适当补贴。积极推进产品设备国际节能减排降碳标准制定，加强能效标准标识国际互认，支持绿色产品贸易便利化。加强先进节能技术和产品推广国际合作，促进绿色低碳产品设备惠及全球。</w:t>
      </w:r>
    </w:p>
    <w:p w:rsidR="00FE7701" w:rsidRPr="002775B7" w:rsidRDefault="00FE7701" w:rsidP="00D57F8D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775B7">
        <w:rPr>
          <w:rFonts w:asciiTheme="minorEastAsia" w:hAnsiTheme="minorEastAsia" w:hint="eastAsia"/>
          <w:sz w:val="28"/>
          <w:szCs w:val="28"/>
        </w:rPr>
        <w:t>五、加大应用实施和监督检查力度</w:t>
      </w:r>
    </w:p>
    <w:p w:rsidR="00FE7701" w:rsidRPr="002775B7" w:rsidRDefault="00FE7701" w:rsidP="00D57F8D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775B7">
        <w:rPr>
          <w:rFonts w:asciiTheme="minorEastAsia" w:hAnsiTheme="minorEastAsia" w:hint="eastAsia"/>
          <w:sz w:val="28"/>
          <w:szCs w:val="28"/>
        </w:rPr>
        <w:t>将产品设备能效水平作为固定资产投资项目节能审查重要技术依据，企业新建、改扩建项目和获得中央预算内投资等财政资金支持的项目，主要用能产品设备能效必须达到节能水平，优先使用能效达到先进水平的产品设备。对于产能已经饱和的行业，主要用能产品设备能效原则上应达到先进水平。各级节能主管部门、工业和信息化主管部门要强化节能监察，督促企业加强产品设备能效管理，依法依规淘汰老旧落后用能产品设备。各级市场监管部门要加大质量监管力度，</w:t>
      </w:r>
      <w:r w:rsidRPr="002775B7">
        <w:rPr>
          <w:rFonts w:asciiTheme="minorEastAsia" w:hAnsiTheme="minorEastAsia" w:hint="eastAsia"/>
          <w:sz w:val="28"/>
          <w:szCs w:val="28"/>
        </w:rPr>
        <w:lastRenderedPageBreak/>
        <w:t>依法依规禁止能效低于准入水平的产品设备生产销售，严厉打击能效水平虚假宣传行为。各级财政部门要加强政府采购监管，公共机构要严格落实《节能产品政府采购品目清单》，做好节能产品采购工作。</w:t>
      </w:r>
    </w:p>
    <w:p w:rsidR="00FE7701" w:rsidRPr="002775B7" w:rsidRDefault="00FE7701" w:rsidP="00D57F8D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775B7">
        <w:rPr>
          <w:rFonts w:asciiTheme="minorEastAsia" w:hAnsiTheme="minorEastAsia" w:hint="eastAsia"/>
          <w:sz w:val="28"/>
          <w:szCs w:val="28"/>
        </w:rPr>
        <w:t>六、强化综合性政策支持</w:t>
      </w:r>
    </w:p>
    <w:p w:rsidR="00FE7701" w:rsidRPr="002775B7" w:rsidRDefault="00FE7701" w:rsidP="00D57F8D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775B7">
        <w:rPr>
          <w:rFonts w:asciiTheme="minorEastAsia" w:hAnsiTheme="minorEastAsia" w:hint="eastAsia"/>
          <w:sz w:val="28"/>
          <w:szCs w:val="28"/>
        </w:rPr>
        <w:t>结合产品设备能效水平实施情况，加快强制性能效标准更新升级，填补信息通信、交通运输、新型家电、可再生能源等领域强制性能效标准空白，稳步提升工业、商业等领域通用产品设备能效指标，加快制定泵、风机、空气压缩机等系统运行能效标准。按照“就高不就低”原则，做好强制性能效标准与重点用能产品设备能效先进水平、节能水平和准入水平的衔接协调。鼓励制定严于国家标准的地方标准、行业标准和团体标准。优先将能效先进水平及以上产品设备和相关生产技术工艺纳入《绿色低碳转型产业指导目录》《绿色技术推广目录》和《产业结构调整指导目录》鼓励类。完善绿色产品认证与标识体系，加大绿色产品供给，引导绿色消费。完善政府绿色采购相关政策，研究加大对能效达到节能水平产品设备的政府采购支持力度。统筹运用金融等政策，落实好环保节能相关税收优惠政策，支持企业开展产品设备节能减排降碳改造。鼓励金融机构为企业研发制造高能效产品设备提供中长期信贷支持，支持符合条件的企业发行债券融资。</w:t>
      </w:r>
    </w:p>
    <w:p w:rsidR="00FE7701" w:rsidRPr="002775B7" w:rsidRDefault="00FE7701" w:rsidP="00D57F8D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775B7">
        <w:rPr>
          <w:rFonts w:asciiTheme="minorEastAsia" w:hAnsiTheme="minorEastAsia" w:hint="eastAsia"/>
          <w:sz w:val="28"/>
          <w:szCs w:val="28"/>
        </w:rPr>
        <w:t>上述规定自2024年4月1日起执行，《重点用能产品设备能效先进水平、节能水平和准入水平（2022年版）》（发改环资规〔2022〕1719号）同时废止，相关产品设备标准有特殊规定的，从其规定。各地区、各有关部门和行业要高度重视产品设备能效水平提升工作，</w:t>
      </w:r>
      <w:r w:rsidRPr="002775B7">
        <w:rPr>
          <w:rFonts w:asciiTheme="minorEastAsia" w:hAnsiTheme="minorEastAsia" w:hint="eastAsia"/>
          <w:sz w:val="28"/>
          <w:szCs w:val="28"/>
        </w:rPr>
        <w:lastRenderedPageBreak/>
        <w:t>细化工作要求，强化责任落实，推动制造业高端化、智能化、绿色化发展，加快形成绿色低碳的生产方式和生活方式，为积极稳妥推进碳达峰碳中和提供有力支撑。</w:t>
      </w:r>
    </w:p>
    <w:p w:rsidR="00FE7701" w:rsidRPr="002775B7" w:rsidRDefault="00FE7701" w:rsidP="00D57F8D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775B7">
        <w:rPr>
          <w:rFonts w:asciiTheme="minorEastAsia" w:hAnsiTheme="minorEastAsia" w:hint="eastAsia"/>
          <w:sz w:val="28"/>
          <w:szCs w:val="28"/>
        </w:rPr>
        <w:t>附件：重点用能产品设备能效先进水平、节能水平和准入水平（2024年版）</w:t>
      </w:r>
    </w:p>
    <w:p w:rsidR="00FE7701" w:rsidRPr="002775B7" w:rsidRDefault="00FE7701" w:rsidP="00D57F8D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FE7701" w:rsidRPr="002775B7" w:rsidRDefault="00FE7701" w:rsidP="00D57F8D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  <w:r w:rsidRPr="002775B7">
        <w:rPr>
          <w:rFonts w:asciiTheme="minorEastAsia" w:hAnsiTheme="minorEastAsia" w:hint="eastAsia"/>
          <w:sz w:val="28"/>
          <w:szCs w:val="28"/>
        </w:rPr>
        <w:t>国家发展改革委</w:t>
      </w:r>
    </w:p>
    <w:p w:rsidR="00FE7701" w:rsidRPr="002775B7" w:rsidRDefault="00FE7701" w:rsidP="00D57F8D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  <w:r w:rsidRPr="002775B7">
        <w:rPr>
          <w:rFonts w:asciiTheme="minorEastAsia" w:hAnsiTheme="minorEastAsia" w:hint="eastAsia"/>
          <w:sz w:val="28"/>
          <w:szCs w:val="28"/>
        </w:rPr>
        <w:t>工业和信息化部</w:t>
      </w:r>
    </w:p>
    <w:p w:rsidR="00FE7701" w:rsidRPr="002775B7" w:rsidRDefault="00FE7701" w:rsidP="00D57F8D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  <w:r w:rsidRPr="002775B7">
        <w:rPr>
          <w:rFonts w:asciiTheme="minorEastAsia" w:hAnsiTheme="minorEastAsia" w:hint="eastAsia"/>
          <w:sz w:val="28"/>
          <w:szCs w:val="28"/>
        </w:rPr>
        <w:t>财政部</w:t>
      </w:r>
    </w:p>
    <w:p w:rsidR="00FE7701" w:rsidRPr="002775B7" w:rsidRDefault="00FE7701" w:rsidP="00D57F8D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  <w:r w:rsidRPr="002775B7">
        <w:rPr>
          <w:rFonts w:asciiTheme="minorEastAsia" w:hAnsiTheme="minorEastAsia" w:hint="eastAsia"/>
          <w:sz w:val="28"/>
          <w:szCs w:val="28"/>
        </w:rPr>
        <w:t>住房城乡建设部</w:t>
      </w:r>
    </w:p>
    <w:p w:rsidR="00FE7701" w:rsidRPr="002775B7" w:rsidRDefault="00FE7701" w:rsidP="00D57F8D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  <w:r w:rsidRPr="002775B7">
        <w:rPr>
          <w:rFonts w:asciiTheme="minorEastAsia" w:hAnsiTheme="minorEastAsia" w:hint="eastAsia"/>
          <w:sz w:val="28"/>
          <w:szCs w:val="28"/>
        </w:rPr>
        <w:t>市场监管总局</w:t>
      </w:r>
    </w:p>
    <w:p w:rsidR="00FE7701" w:rsidRPr="002775B7" w:rsidRDefault="00FE7701" w:rsidP="00D57F8D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  <w:r w:rsidRPr="002775B7">
        <w:rPr>
          <w:rFonts w:asciiTheme="minorEastAsia" w:hAnsiTheme="minorEastAsia" w:hint="eastAsia"/>
          <w:sz w:val="28"/>
          <w:szCs w:val="28"/>
        </w:rPr>
        <w:t>国家能源局</w:t>
      </w:r>
    </w:p>
    <w:p w:rsidR="00FE7701" w:rsidRPr="002775B7" w:rsidRDefault="00FE7701" w:rsidP="00D57F8D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  <w:r w:rsidRPr="002775B7">
        <w:rPr>
          <w:rFonts w:asciiTheme="minorEastAsia" w:hAnsiTheme="minorEastAsia" w:hint="eastAsia"/>
          <w:sz w:val="28"/>
          <w:szCs w:val="28"/>
        </w:rPr>
        <w:t>2024年1月29日</w:t>
      </w:r>
    </w:p>
    <w:sectPr w:rsidR="00FE7701" w:rsidRPr="002775B7" w:rsidSect="009A2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683" w:rsidRDefault="00DC0683" w:rsidP="00D57F8D">
      <w:r>
        <w:separator/>
      </w:r>
    </w:p>
  </w:endnote>
  <w:endnote w:type="continuationSeparator" w:id="0">
    <w:p w:rsidR="00DC0683" w:rsidRDefault="00DC0683" w:rsidP="00D5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683" w:rsidRDefault="00DC0683" w:rsidP="00D57F8D">
      <w:r>
        <w:separator/>
      </w:r>
    </w:p>
  </w:footnote>
  <w:footnote w:type="continuationSeparator" w:id="0">
    <w:p w:rsidR="00DC0683" w:rsidRDefault="00DC0683" w:rsidP="00D57F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701"/>
    <w:rsid w:val="002775B7"/>
    <w:rsid w:val="005D5684"/>
    <w:rsid w:val="009A2AD8"/>
    <w:rsid w:val="00D57F8D"/>
    <w:rsid w:val="00DC0683"/>
    <w:rsid w:val="00FE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F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7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7F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382</Words>
  <Characters>2182</Characters>
  <Application>Microsoft Office Word</Application>
  <DocSecurity>0</DocSecurity>
  <Lines>18</Lines>
  <Paragraphs>5</Paragraphs>
  <ScaleCrop>false</ScaleCrop>
  <Company>P R C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2024-02-13T02:31:00Z</dcterms:created>
  <dcterms:modified xsi:type="dcterms:W3CDTF">2024-02-13T02:44:00Z</dcterms:modified>
</cp:coreProperties>
</file>