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6F" w:rsidRPr="00585D6F" w:rsidRDefault="00585D6F" w:rsidP="00585D6F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585D6F">
        <w:rPr>
          <w:rFonts w:asciiTheme="minorEastAsia" w:hAnsiTheme="minorEastAsia" w:hint="eastAsia"/>
          <w:sz w:val="28"/>
          <w:szCs w:val="28"/>
        </w:rPr>
        <w:t>工业和信息化部 财政部 金融监管总局关于进一步完善首台（套）重大技术装备首批次新材料保险补偿政策的意见</w:t>
      </w:r>
    </w:p>
    <w:p w:rsidR="00585D6F" w:rsidRPr="00585D6F" w:rsidRDefault="00585D6F" w:rsidP="00585D6F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585D6F">
        <w:rPr>
          <w:rFonts w:asciiTheme="minorEastAsia" w:hAnsiTheme="minorEastAsia" w:hint="eastAsia"/>
          <w:sz w:val="28"/>
          <w:szCs w:val="28"/>
        </w:rPr>
        <w:t>工信</w:t>
      </w:r>
      <w:proofErr w:type="gramStart"/>
      <w:r w:rsidRPr="00585D6F">
        <w:rPr>
          <w:rFonts w:asciiTheme="minorEastAsia" w:hAnsiTheme="minorEastAsia" w:hint="eastAsia"/>
          <w:sz w:val="28"/>
          <w:szCs w:val="28"/>
        </w:rPr>
        <w:t>部联重装</w:t>
      </w:r>
      <w:proofErr w:type="gramEnd"/>
      <w:r w:rsidRPr="00585D6F">
        <w:rPr>
          <w:rFonts w:asciiTheme="minorEastAsia" w:hAnsiTheme="minorEastAsia" w:hint="eastAsia"/>
          <w:sz w:val="28"/>
          <w:szCs w:val="28"/>
        </w:rPr>
        <w:t>〔2024〕89号</w:t>
      </w:r>
    </w:p>
    <w:p w:rsidR="00585D6F" w:rsidRPr="00585D6F" w:rsidRDefault="00585D6F" w:rsidP="00585D6F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</w:p>
    <w:p w:rsidR="00585D6F" w:rsidRPr="00585D6F" w:rsidRDefault="00585D6F" w:rsidP="00585D6F">
      <w:pPr>
        <w:spacing w:line="480" w:lineRule="auto"/>
        <w:rPr>
          <w:rFonts w:asciiTheme="minorEastAsia" w:hAnsiTheme="minorEastAsia" w:hint="eastAsia"/>
          <w:sz w:val="28"/>
          <w:szCs w:val="28"/>
        </w:rPr>
      </w:pPr>
      <w:r w:rsidRPr="00585D6F">
        <w:rPr>
          <w:rFonts w:asciiTheme="minorEastAsia" w:hAnsiTheme="minorEastAsia" w:hint="eastAsia"/>
          <w:sz w:val="28"/>
          <w:szCs w:val="28"/>
        </w:rPr>
        <w:t>各省、自治区、直辖市、新疆生产建设兵团工业和信息化、财政主管部门，各地金融监督管理局，有关中央企业：</w:t>
      </w:r>
    </w:p>
    <w:p w:rsidR="00585D6F" w:rsidRPr="00585D6F" w:rsidRDefault="00585D6F" w:rsidP="00585D6F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85D6F">
        <w:rPr>
          <w:rFonts w:asciiTheme="minorEastAsia" w:hAnsiTheme="minorEastAsia" w:hint="eastAsia"/>
          <w:sz w:val="28"/>
          <w:szCs w:val="28"/>
        </w:rPr>
        <w:t>为深入贯彻党中央、国务院关于推进制造强国建设的战略决策，落实中央金融工作会议和全国新型工业化推进大会精神，加快推动重大技术装备和新材料产业高质量发展，现就进一步优化完善保险补偿政策提出以下意见：</w:t>
      </w:r>
    </w:p>
    <w:p w:rsidR="00585D6F" w:rsidRPr="00585D6F" w:rsidRDefault="00585D6F" w:rsidP="00585D6F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85D6F">
        <w:rPr>
          <w:rFonts w:asciiTheme="minorEastAsia" w:hAnsiTheme="minorEastAsia" w:hint="eastAsia"/>
          <w:sz w:val="28"/>
          <w:szCs w:val="28"/>
        </w:rPr>
        <w:t>一、总体要求</w:t>
      </w:r>
    </w:p>
    <w:p w:rsidR="00585D6F" w:rsidRPr="00585D6F" w:rsidRDefault="00585D6F" w:rsidP="00585D6F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85D6F">
        <w:rPr>
          <w:rFonts w:asciiTheme="minorEastAsia" w:hAnsiTheme="minorEastAsia" w:hint="eastAsia"/>
          <w:sz w:val="28"/>
          <w:szCs w:val="28"/>
        </w:rPr>
        <w:t>以习近平新时代中国特色社会主义思想为指导，深入贯彻党的二十大精神，完整、准确、全面贯彻新发展理念，加快构建新发展格局，着力推动高质量发展，统筹发展和安全，聚焦国家重点支持领域，坚持问题导向、结果导向、目标导向，推动首台（套）重大技术装备、首批次新材料〔以下简称首台（套）、首批次〕创新发展和推广应用。</w:t>
      </w:r>
    </w:p>
    <w:p w:rsidR="00585D6F" w:rsidRPr="00585D6F" w:rsidRDefault="00585D6F" w:rsidP="00585D6F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85D6F">
        <w:rPr>
          <w:rFonts w:asciiTheme="minorEastAsia" w:hAnsiTheme="minorEastAsia" w:hint="eastAsia"/>
          <w:sz w:val="28"/>
          <w:szCs w:val="28"/>
        </w:rPr>
        <w:t>突出应用牵引作用，明确政策定位。拓展首台（套）、首批</w:t>
      </w:r>
      <w:proofErr w:type="gramStart"/>
      <w:r w:rsidRPr="00585D6F">
        <w:rPr>
          <w:rFonts w:asciiTheme="minorEastAsia" w:hAnsiTheme="minorEastAsia" w:hint="eastAsia"/>
          <w:sz w:val="28"/>
          <w:szCs w:val="28"/>
        </w:rPr>
        <w:t>次概念</w:t>
      </w:r>
      <w:proofErr w:type="gramEnd"/>
      <w:r w:rsidRPr="00585D6F">
        <w:rPr>
          <w:rFonts w:asciiTheme="minorEastAsia" w:hAnsiTheme="minorEastAsia" w:hint="eastAsia"/>
          <w:sz w:val="28"/>
          <w:szCs w:val="28"/>
        </w:rPr>
        <w:t>内涵，聚焦国家重大战略需求，扩展支持数量和年限，增强用户信心，以应用带动首台（套）、首批次迭代更新、实现批量稳定生产、形成成本竞争优势。</w:t>
      </w:r>
    </w:p>
    <w:p w:rsidR="00585D6F" w:rsidRPr="00585D6F" w:rsidRDefault="00585D6F" w:rsidP="00585D6F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85D6F">
        <w:rPr>
          <w:rFonts w:asciiTheme="minorEastAsia" w:hAnsiTheme="minorEastAsia" w:hint="eastAsia"/>
          <w:sz w:val="28"/>
          <w:szCs w:val="28"/>
        </w:rPr>
        <w:t>突出保险保障作用，优化制度设计。推动首台（套）、首批</w:t>
      </w:r>
      <w:proofErr w:type="gramStart"/>
      <w:r w:rsidRPr="00585D6F">
        <w:rPr>
          <w:rFonts w:asciiTheme="minorEastAsia" w:hAnsiTheme="minorEastAsia" w:hint="eastAsia"/>
          <w:sz w:val="28"/>
          <w:szCs w:val="28"/>
        </w:rPr>
        <w:t>次保险</w:t>
      </w:r>
      <w:proofErr w:type="gramEnd"/>
      <w:r w:rsidRPr="00585D6F">
        <w:rPr>
          <w:rFonts w:asciiTheme="minorEastAsia" w:hAnsiTheme="minorEastAsia" w:hint="eastAsia"/>
          <w:sz w:val="28"/>
          <w:szCs w:val="28"/>
        </w:rPr>
        <w:t>扩大保障范围、提升服务水平，通过保险风险管理的制度设计，破</w:t>
      </w:r>
      <w:r w:rsidRPr="00585D6F">
        <w:rPr>
          <w:rFonts w:asciiTheme="minorEastAsia" w:hAnsiTheme="minorEastAsia" w:hint="eastAsia"/>
          <w:sz w:val="28"/>
          <w:szCs w:val="28"/>
        </w:rPr>
        <w:lastRenderedPageBreak/>
        <w:t>解初期市场信任不足导致的应用瓶颈。</w:t>
      </w:r>
    </w:p>
    <w:p w:rsidR="00585D6F" w:rsidRPr="00585D6F" w:rsidRDefault="00585D6F" w:rsidP="00585D6F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85D6F">
        <w:rPr>
          <w:rFonts w:asciiTheme="minorEastAsia" w:hAnsiTheme="minorEastAsia" w:hint="eastAsia"/>
          <w:sz w:val="28"/>
          <w:szCs w:val="28"/>
        </w:rPr>
        <w:t>突出财政资金效能，严格申报审核。规范申报程序，严格审核标准，稳定各方预期，加强总结评估，及时完善政策，有效提升政策精准性、实效性，切实发挥财政资金作用。</w:t>
      </w:r>
    </w:p>
    <w:p w:rsidR="00585D6F" w:rsidRPr="00585D6F" w:rsidRDefault="00585D6F" w:rsidP="00585D6F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85D6F">
        <w:rPr>
          <w:rFonts w:asciiTheme="minorEastAsia" w:hAnsiTheme="minorEastAsia" w:hint="eastAsia"/>
          <w:sz w:val="28"/>
          <w:szCs w:val="28"/>
        </w:rPr>
        <w:t>突出事前事后监管，加强监督管理。压实各实施主体责任，加强规范指导，开展绩效评价，强化执纪问责，有效提升政策执行制度化、规范化水平，</w:t>
      </w:r>
      <w:proofErr w:type="gramStart"/>
      <w:r w:rsidRPr="00585D6F">
        <w:rPr>
          <w:rFonts w:asciiTheme="minorEastAsia" w:hAnsiTheme="minorEastAsia" w:hint="eastAsia"/>
          <w:sz w:val="28"/>
          <w:szCs w:val="28"/>
        </w:rPr>
        <w:t>更好保障</w:t>
      </w:r>
      <w:proofErr w:type="gramEnd"/>
      <w:r w:rsidRPr="00585D6F">
        <w:rPr>
          <w:rFonts w:asciiTheme="minorEastAsia" w:hAnsiTheme="minorEastAsia" w:hint="eastAsia"/>
          <w:sz w:val="28"/>
          <w:szCs w:val="28"/>
        </w:rPr>
        <w:t>财政资金安全。</w:t>
      </w:r>
    </w:p>
    <w:p w:rsidR="00585D6F" w:rsidRPr="00585D6F" w:rsidRDefault="00585D6F" w:rsidP="00585D6F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85D6F">
        <w:rPr>
          <w:rFonts w:asciiTheme="minorEastAsia" w:hAnsiTheme="minorEastAsia" w:hint="eastAsia"/>
          <w:sz w:val="28"/>
          <w:szCs w:val="28"/>
        </w:rPr>
        <w:t>二、明确政策支持范围</w:t>
      </w:r>
    </w:p>
    <w:p w:rsidR="00585D6F" w:rsidRPr="00585D6F" w:rsidRDefault="00585D6F" w:rsidP="00585D6F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85D6F">
        <w:rPr>
          <w:rFonts w:asciiTheme="minorEastAsia" w:hAnsiTheme="minorEastAsia" w:hint="eastAsia"/>
          <w:sz w:val="28"/>
          <w:szCs w:val="28"/>
        </w:rPr>
        <w:t>（一）加快首台（套）推广应用。首台（套）重大技术装备是指国内实现显著技术突破，拥有自主知识产权，进入市场初期尚未形成竞争优势的整机装备、核心系统及关键零部件产品。装备可按照台（套）数或</w:t>
      </w:r>
      <w:proofErr w:type="gramStart"/>
      <w:r w:rsidRPr="00585D6F">
        <w:rPr>
          <w:rFonts w:asciiTheme="minorEastAsia" w:hAnsiTheme="minorEastAsia" w:hint="eastAsia"/>
          <w:sz w:val="28"/>
          <w:szCs w:val="28"/>
        </w:rPr>
        <w:t>批次数</w:t>
      </w:r>
      <w:proofErr w:type="gramEnd"/>
      <w:r w:rsidRPr="00585D6F">
        <w:rPr>
          <w:rFonts w:asciiTheme="minorEastAsia" w:hAnsiTheme="minorEastAsia" w:hint="eastAsia"/>
          <w:sz w:val="28"/>
          <w:szCs w:val="28"/>
        </w:rPr>
        <w:t>予以投保。</w:t>
      </w:r>
    </w:p>
    <w:p w:rsidR="00585D6F" w:rsidRPr="00585D6F" w:rsidRDefault="00585D6F" w:rsidP="00585D6F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85D6F">
        <w:rPr>
          <w:rFonts w:asciiTheme="minorEastAsia" w:hAnsiTheme="minorEastAsia" w:hint="eastAsia"/>
          <w:sz w:val="28"/>
          <w:szCs w:val="28"/>
        </w:rPr>
        <w:t>（二）加快首批次推广应用。首批次新材料是指国内实现原始创新或显著技术突破，拥有自主知识产权，进入市场初期尚未形成规模化应用和竞争优势的新材料产品。</w:t>
      </w:r>
    </w:p>
    <w:p w:rsidR="00585D6F" w:rsidRPr="00585D6F" w:rsidRDefault="00585D6F" w:rsidP="00585D6F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85D6F">
        <w:rPr>
          <w:rFonts w:asciiTheme="minorEastAsia" w:hAnsiTheme="minorEastAsia" w:hint="eastAsia"/>
          <w:sz w:val="28"/>
          <w:szCs w:val="28"/>
        </w:rPr>
        <w:t>（三）重点支持国家战略领域。聚焦制造业重点产业</w:t>
      </w:r>
      <w:proofErr w:type="gramStart"/>
      <w:r w:rsidRPr="00585D6F">
        <w:rPr>
          <w:rFonts w:asciiTheme="minorEastAsia" w:hAnsiTheme="minorEastAsia" w:hint="eastAsia"/>
          <w:sz w:val="28"/>
          <w:szCs w:val="28"/>
        </w:rPr>
        <w:t>链创新</w:t>
      </w:r>
      <w:proofErr w:type="gramEnd"/>
      <w:r w:rsidRPr="00585D6F">
        <w:rPr>
          <w:rFonts w:asciiTheme="minorEastAsia" w:hAnsiTheme="minorEastAsia" w:hint="eastAsia"/>
          <w:sz w:val="28"/>
          <w:szCs w:val="28"/>
        </w:rPr>
        <w:t>成果，聚焦国家重大战略发展需求，聚焦国家重大项目建设需要，以《首台（套）重大技术装备推广应用指导目录》《重点新材料首批次应用示范指导目录》（以下统称《目录》）中装备、新材料产品为基础，重点支持国家战略且质量风险大的领域，动态调整支持范围、补助额度和补贴比例。</w:t>
      </w:r>
    </w:p>
    <w:p w:rsidR="00585D6F" w:rsidRPr="00585D6F" w:rsidRDefault="00585D6F" w:rsidP="00585D6F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85D6F">
        <w:rPr>
          <w:rFonts w:asciiTheme="minorEastAsia" w:hAnsiTheme="minorEastAsia" w:hint="eastAsia"/>
          <w:sz w:val="28"/>
          <w:szCs w:val="28"/>
        </w:rPr>
        <w:t>三、优化政策制度设计</w:t>
      </w:r>
    </w:p>
    <w:p w:rsidR="00585D6F" w:rsidRPr="00585D6F" w:rsidRDefault="00585D6F" w:rsidP="00585D6F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85D6F">
        <w:rPr>
          <w:rFonts w:asciiTheme="minorEastAsia" w:hAnsiTheme="minorEastAsia" w:hint="eastAsia"/>
          <w:sz w:val="28"/>
          <w:szCs w:val="28"/>
        </w:rPr>
        <w:lastRenderedPageBreak/>
        <w:t>（四）明确资格审定机制。采取“先资格审定、后资金申请”的方式。首先确定首台（套）、首批次资格，明确资格有效的年限，并</w:t>
      </w:r>
      <w:proofErr w:type="gramStart"/>
      <w:r w:rsidRPr="00585D6F">
        <w:rPr>
          <w:rFonts w:asciiTheme="minorEastAsia" w:hAnsiTheme="minorEastAsia" w:hint="eastAsia"/>
          <w:sz w:val="28"/>
          <w:szCs w:val="28"/>
        </w:rPr>
        <w:t>按装</w:t>
      </w:r>
      <w:proofErr w:type="gramEnd"/>
      <w:r w:rsidRPr="00585D6F">
        <w:rPr>
          <w:rFonts w:asciiTheme="minorEastAsia" w:hAnsiTheme="minorEastAsia" w:hint="eastAsia"/>
          <w:sz w:val="28"/>
          <w:szCs w:val="28"/>
        </w:rPr>
        <w:t>备、新材料产品价值一定比例计算保费补助资金额度上限。</w:t>
      </w:r>
    </w:p>
    <w:p w:rsidR="00585D6F" w:rsidRPr="00585D6F" w:rsidRDefault="00585D6F" w:rsidP="00585D6F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85D6F">
        <w:rPr>
          <w:rFonts w:asciiTheme="minorEastAsia" w:hAnsiTheme="minorEastAsia" w:hint="eastAsia"/>
          <w:sz w:val="28"/>
          <w:szCs w:val="28"/>
        </w:rPr>
        <w:t>（五）调整资金申请机制。根据生产制造企业的资格审定、投保、装备和新材料交付、保费实际缴纳及当年财政预算额度情况，严格审核确定应拨付补助资金。对于已投保质量保障类保险的首台（套）、首批次，一般不再收取质量保证金。</w:t>
      </w:r>
    </w:p>
    <w:p w:rsidR="00585D6F" w:rsidRPr="00585D6F" w:rsidRDefault="00585D6F" w:rsidP="00585D6F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85D6F">
        <w:rPr>
          <w:rFonts w:asciiTheme="minorEastAsia" w:hAnsiTheme="minorEastAsia" w:hint="eastAsia"/>
          <w:sz w:val="28"/>
          <w:szCs w:val="28"/>
        </w:rPr>
        <w:t>（六）提升保险保障支持。聚焦生产企业推广应用及迭代更新阶段面临的主要风险，拓展适用保险险种，为首台（套）、首批次提供综合保险保障方案。支持生产制造单位根据装备、新材料产品特性和实际需要，在政策框架下自主决定投保险种、投保数量和投保年限。保险公司按照“保本微利”与“精算平衡”原则，定期开展保险费率回溯和动态调整。</w:t>
      </w:r>
    </w:p>
    <w:p w:rsidR="00585D6F" w:rsidRPr="00585D6F" w:rsidRDefault="00585D6F" w:rsidP="00585D6F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85D6F">
        <w:rPr>
          <w:rFonts w:asciiTheme="minorEastAsia" w:hAnsiTheme="minorEastAsia" w:hint="eastAsia"/>
          <w:sz w:val="28"/>
          <w:szCs w:val="28"/>
        </w:rPr>
        <w:t>四、强化政策监督管理</w:t>
      </w:r>
    </w:p>
    <w:p w:rsidR="00585D6F" w:rsidRPr="00585D6F" w:rsidRDefault="00585D6F" w:rsidP="00585D6F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85D6F">
        <w:rPr>
          <w:rFonts w:asciiTheme="minorEastAsia" w:hAnsiTheme="minorEastAsia" w:hint="eastAsia"/>
          <w:sz w:val="28"/>
          <w:szCs w:val="28"/>
        </w:rPr>
        <w:t>（七）依法依规投保承保。生产制造单位、保险公司、用户单位等应严格遵守国家法律法规和相关政策规定，在保险补偿项目资格申报、资金申请、资金使用、承保理赔等方面加强业务管控，确保相关材料真实、完整、有效，相关工作合法合</w:t>
      </w:r>
      <w:proofErr w:type="gramStart"/>
      <w:r w:rsidRPr="00585D6F">
        <w:rPr>
          <w:rFonts w:asciiTheme="minorEastAsia" w:hAnsiTheme="minorEastAsia" w:hint="eastAsia"/>
          <w:sz w:val="28"/>
          <w:szCs w:val="28"/>
        </w:rPr>
        <w:t>规</w:t>
      </w:r>
      <w:proofErr w:type="gramEnd"/>
      <w:r w:rsidRPr="00585D6F">
        <w:rPr>
          <w:rFonts w:asciiTheme="minorEastAsia" w:hAnsiTheme="minorEastAsia" w:hint="eastAsia"/>
          <w:sz w:val="28"/>
          <w:szCs w:val="28"/>
        </w:rPr>
        <w:t>。</w:t>
      </w:r>
    </w:p>
    <w:p w:rsidR="00585D6F" w:rsidRPr="00585D6F" w:rsidRDefault="00585D6F" w:rsidP="00585D6F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85D6F">
        <w:rPr>
          <w:rFonts w:asciiTheme="minorEastAsia" w:hAnsiTheme="minorEastAsia" w:hint="eastAsia"/>
          <w:sz w:val="28"/>
          <w:szCs w:val="28"/>
        </w:rPr>
        <w:t>（八）切实加强规范指导。工业和信息化部做好《目录》动态调整、项目组织审核等工作，财政部按规定及时分配和拨付补助资金，金融监管总局负责保险市场监督管理。地方相关部门、中央企业做好项目审核、推荐工作。工业和信息化部、财政部、金融监管总局加强</w:t>
      </w:r>
      <w:r w:rsidRPr="00585D6F">
        <w:rPr>
          <w:rFonts w:asciiTheme="minorEastAsia" w:hAnsiTheme="minorEastAsia" w:hint="eastAsia"/>
          <w:sz w:val="28"/>
          <w:szCs w:val="28"/>
        </w:rPr>
        <w:lastRenderedPageBreak/>
        <w:t>政策评估、绩效评价等工作。</w:t>
      </w:r>
    </w:p>
    <w:p w:rsidR="00585D6F" w:rsidRPr="00585D6F" w:rsidRDefault="00585D6F" w:rsidP="00585D6F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85D6F">
        <w:rPr>
          <w:rFonts w:asciiTheme="minorEastAsia" w:hAnsiTheme="minorEastAsia" w:hint="eastAsia"/>
          <w:sz w:val="28"/>
          <w:szCs w:val="28"/>
        </w:rPr>
        <w:t>（九）强化政策执纪问责。生产制造单位、保险公司、用户单位存在通过提供虚假申报材料、虚假理赔等方式</w:t>
      </w:r>
      <w:proofErr w:type="gramStart"/>
      <w:r w:rsidRPr="00585D6F">
        <w:rPr>
          <w:rFonts w:asciiTheme="minorEastAsia" w:hAnsiTheme="minorEastAsia" w:hint="eastAsia"/>
          <w:sz w:val="28"/>
          <w:szCs w:val="28"/>
        </w:rPr>
        <w:t>骗补骗</w:t>
      </w:r>
      <w:proofErr w:type="gramEnd"/>
      <w:r w:rsidRPr="00585D6F">
        <w:rPr>
          <w:rFonts w:asciiTheme="minorEastAsia" w:hAnsiTheme="minorEastAsia" w:hint="eastAsia"/>
          <w:sz w:val="28"/>
          <w:szCs w:val="28"/>
        </w:rPr>
        <w:t>保，以及其他弄虚作假等违法违纪行为的，应当按照有关规定追究相应责任，收缴财政资金，涉嫌犯罪的移送司法机关处理。</w:t>
      </w:r>
    </w:p>
    <w:p w:rsidR="00585D6F" w:rsidRPr="00585D6F" w:rsidRDefault="00585D6F" w:rsidP="00585D6F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proofErr w:type="gramStart"/>
      <w:r w:rsidRPr="00585D6F">
        <w:rPr>
          <w:rFonts w:asciiTheme="minorEastAsia" w:hAnsiTheme="minorEastAsia" w:hint="eastAsia"/>
          <w:sz w:val="28"/>
          <w:szCs w:val="28"/>
        </w:rPr>
        <w:t>本意见自发布</w:t>
      </w:r>
      <w:proofErr w:type="gramEnd"/>
      <w:r w:rsidRPr="00585D6F">
        <w:rPr>
          <w:rFonts w:asciiTheme="minorEastAsia" w:hAnsiTheme="minorEastAsia" w:hint="eastAsia"/>
          <w:sz w:val="28"/>
          <w:szCs w:val="28"/>
        </w:rPr>
        <w:t>之日起执行。此前印发的《关于开展首台（套）重大技术装备保险补偿机制试点工作的通知》（</w:t>
      </w:r>
      <w:proofErr w:type="gramStart"/>
      <w:r w:rsidRPr="00585D6F">
        <w:rPr>
          <w:rFonts w:asciiTheme="minorEastAsia" w:hAnsiTheme="minorEastAsia" w:hint="eastAsia"/>
          <w:sz w:val="28"/>
          <w:szCs w:val="28"/>
        </w:rPr>
        <w:t>财建〔2015〕</w:t>
      </w:r>
      <w:proofErr w:type="gramEnd"/>
      <w:r w:rsidRPr="00585D6F">
        <w:rPr>
          <w:rFonts w:asciiTheme="minorEastAsia" w:hAnsiTheme="minorEastAsia" w:hint="eastAsia"/>
          <w:sz w:val="28"/>
          <w:szCs w:val="28"/>
        </w:rPr>
        <w:t>19号）、《关于深入做好首台（套）重大技术装备保险补偿机制试点工作的通知》（财办建〔2018〕35号）、《关于进一步深入推进首台（套）重大技术装备保险补偿机制试点工作的通知》（</w:t>
      </w:r>
      <w:proofErr w:type="gramStart"/>
      <w:r w:rsidRPr="00585D6F">
        <w:rPr>
          <w:rFonts w:asciiTheme="minorEastAsia" w:hAnsiTheme="minorEastAsia" w:hint="eastAsia"/>
          <w:sz w:val="28"/>
          <w:szCs w:val="28"/>
        </w:rPr>
        <w:t>财建〔2019〕</w:t>
      </w:r>
      <w:proofErr w:type="gramEnd"/>
      <w:r w:rsidRPr="00585D6F">
        <w:rPr>
          <w:rFonts w:asciiTheme="minorEastAsia" w:hAnsiTheme="minorEastAsia" w:hint="eastAsia"/>
          <w:sz w:val="28"/>
          <w:szCs w:val="28"/>
        </w:rPr>
        <w:t>225号）、《关于开展重点新材料首批次应用保险补偿机制试点工作的通知》（工信部联原〔2017〕222号）等文件同时废止。</w:t>
      </w:r>
    </w:p>
    <w:p w:rsidR="00585D6F" w:rsidRPr="00585D6F" w:rsidRDefault="00585D6F" w:rsidP="00585D6F">
      <w:pPr>
        <w:spacing w:line="480" w:lineRule="auto"/>
        <w:rPr>
          <w:rFonts w:asciiTheme="minorEastAsia" w:hAnsiTheme="minorEastAsia" w:hint="eastAsia"/>
          <w:sz w:val="28"/>
          <w:szCs w:val="28"/>
        </w:rPr>
      </w:pPr>
    </w:p>
    <w:p w:rsidR="00585D6F" w:rsidRPr="00585D6F" w:rsidRDefault="00585D6F" w:rsidP="00585D6F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585D6F">
        <w:rPr>
          <w:rFonts w:asciiTheme="minorEastAsia" w:hAnsiTheme="minorEastAsia" w:hint="eastAsia"/>
          <w:sz w:val="28"/>
          <w:szCs w:val="28"/>
        </w:rPr>
        <w:t>工业和信息化部</w:t>
      </w:r>
    </w:p>
    <w:p w:rsidR="00585D6F" w:rsidRPr="00585D6F" w:rsidRDefault="00585D6F" w:rsidP="00585D6F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585D6F">
        <w:rPr>
          <w:rFonts w:asciiTheme="minorEastAsia" w:hAnsiTheme="minorEastAsia" w:hint="eastAsia"/>
          <w:sz w:val="28"/>
          <w:szCs w:val="28"/>
        </w:rPr>
        <w:t>财政部</w:t>
      </w:r>
    </w:p>
    <w:p w:rsidR="00585D6F" w:rsidRPr="00585D6F" w:rsidRDefault="00585D6F" w:rsidP="00585D6F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585D6F">
        <w:rPr>
          <w:rFonts w:asciiTheme="minorEastAsia" w:hAnsiTheme="minorEastAsia" w:hint="eastAsia"/>
          <w:sz w:val="28"/>
          <w:szCs w:val="28"/>
        </w:rPr>
        <w:t>金融监管总局</w:t>
      </w:r>
    </w:p>
    <w:p w:rsidR="004A5EE5" w:rsidRPr="00585D6F" w:rsidRDefault="00585D6F" w:rsidP="00585D6F"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 w:rsidRPr="00585D6F">
        <w:rPr>
          <w:rFonts w:asciiTheme="minorEastAsia" w:hAnsiTheme="minorEastAsia" w:hint="eastAsia"/>
          <w:sz w:val="28"/>
          <w:szCs w:val="28"/>
        </w:rPr>
        <w:t>2024年5月24日</w:t>
      </w:r>
    </w:p>
    <w:sectPr w:rsidR="004A5EE5" w:rsidRPr="00585D6F" w:rsidSect="004A5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5D6F"/>
    <w:rsid w:val="004A5EE5"/>
    <w:rsid w:val="0058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gy</cp:lastModifiedBy>
  <cp:revision>1</cp:revision>
  <dcterms:created xsi:type="dcterms:W3CDTF">2024-06-05T07:20:00Z</dcterms:created>
  <dcterms:modified xsi:type="dcterms:W3CDTF">2024-06-05T07:22:00Z</dcterms:modified>
</cp:coreProperties>
</file>